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bookmarkStart w:id="0" w:name="_Toc226215724"/>
    </w:p>
    <w:p>
      <w:pPr>
        <w:jc w:val="both"/>
        <w:rPr>
          <w:rFonts w:hint="default"/>
        </w:rPr>
      </w:pPr>
    </w:p>
    <w:p>
      <w:pPr>
        <w:jc w:val="center"/>
        <w:rPr>
          <w:rFonts w:hint="eastAsia" w:ascii="黑体" w:hAnsi="黑体" w:eastAsia="黑体"/>
          <w:b/>
          <w:sz w:val="72"/>
          <w:szCs w:val="72"/>
        </w:rPr>
      </w:pPr>
    </w:p>
    <w:p>
      <w:pPr>
        <w:jc w:val="center"/>
        <w:rPr>
          <w:rFonts w:hint="eastAsia" w:ascii="黑体" w:hAnsi="黑体" w:eastAsia="黑体"/>
          <w:b/>
          <w:sz w:val="52"/>
          <w:szCs w:val="52"/>
        </w:rPr>
      </w:pPr>
      <w:r>
        <w:rPr>
          <w:rFonts w:hint="eastAsia" w:ascii="黑体" w:hAnsi="黑体" w:eastAsia="黑体"/>
          <w:b/>
          <w:sz w:val="52"/>
          <w:szCs w:val="52"/>
          <w:lang w:eastAsia="zh-CN"/>
        </w:rPr>
        <w:t>《</w:t>
      </w:r>
      <w:r>
        <w:rPr>
          <w:rFonts w:hint="eastAsia" w:ascii="黑体" w:hAnsi="黑体" w:eastAsia="黑体"/>
          <w:b/>
          <w:sz w:val="52"/>
          <w:szCs w:val="52"/>
        </w:rPr>
        <w:t>模拟法庭</w:t>
      </w:r>
      <w:r>
        <w:rPr>
          <w:rFonts w:hint="eastAsia" w:ascii="黑体" w:hAnsi="黑体" w:eastAsia="黑体"/>
          <w:b/>
          <w:sz w:val="52"/>
          <w:szCs w:val="52"/>
          <w:lang w:eastAsia="zh-CN"/>
        </w:rPr>
        <w:t>》</w:t>
      </w:r>
      <w:r>
        <w:rPr>
          <w:rFonts w:hint="eastAsia" w:ascii="黑体" w:hAnsi="黑体" w:eastAsia="黑体"/>
          <w:b/>
          <w:sz w:val="52"/>
          <w:szCs w:val="52"/>
        </w:rPr>
        <w:t>课程实验报告</w:t>
      </w:r>
    </w:p>
    <w:p>
      <w:pPr>
        <w:jc w:val="center"/>
        <w:rPr>
          <w:rFonts w:hint="eastAsia"/>
        </w:rPr>
      </w:pPr>
    </w:p>
    <w:p>
      <w:pPr>
        <w:jc w:val="center"/>
        <w:rPr>
          <w:rFonts w:hint="eastAsia"/>
        </w:rPr>
      </w:pPr>
    </w:p>
    <w:p>
      <w:pPr>
        <w:jc w:val="center"/>
        <w:rPr>
          <w:rFonts w:hint="eastAsia"/>
        </w:rPr>
      </w:pPr>
    </w:p>
    <w:p>
      <w:pPr>
        <w:widowControl/>
        <w:jc w:val="left"/>
        <w:rPr>
          <w:rFonts w:hint="eastAsia"/>
        </w:rPr>
      </w:pPr>
    </w:p>
    <w:p>
      <w:pPr>
        <w:widowControl/>
        <w:jc w:val="left"/>
        <w:rPr>
          <w:rFonts w:hint="eastAsia"/>
        </w:rPr>
      </w:pPr>
    </w:p>
    <w:p>
      <w:pPr>
        <w:widowControl/>
        <w:jc w:val="left"/>
        <w:rPr>
          <w:rFonts w:hint="eastAsia"/>
        </w:rPr>
      </w:pPr>
    </w:p>
    <w:p>
      <w:pPr>
        <w:jc w:val="center"/>
        <w:rPr>
          <w:rFonts w:hint="eastAsia"/>
        </w:rPr>
      </w:pPr>
    </w:p>
    <w:p>
      <w:pPr>
        <w:jc w:val="center"/>
        <w:rPr>
          <w:rFonts w:hint="eastAsia"/>
        </w:rPr>
      </w:pPr>
    </w:p>
    <w:p>
      <w:pPr>
        <w:spacing w:line="300" w:lineRule="auto"/>
        <w:ind w:firstLine="360" w:firstLineChars="112"/>
        <w:rPr>
          <w:rFonts w:hint="eastAsia" w:ascii="楷体" w:hAnsi="楷体" w:eastAsia="楷体"/>
          <w:b/>
          <w:sz w:val="32"/>
          <w:szCs w:val="32"/>
          <w:u w:val="single"/>
        </w:rPr>
      </w:pPr>
      <w:r>
        <w:rPr>
          <w:rFonts w:hint="eastAsia" w:ascii="楷体" w:hAnsi="楷体" w:eastAsia="楷体"/>
          <w:b/>
          <w:sz w:val="32"/>
          <w:szCs w:val="32"/>
        </w:rPr>
        <w:t>实验名称：</w:t>
      </w:r>
      <w:r>
        <w:rPr>
          <w:rFonts w:hint="eastAsia" w:ascii="楷体" w:hAnsi="楷体" w:eastAsia="楷体"/>
          <w:b/>
          <w:sz w:val="32"/>
          <w:szCs w:val="32"/>
          <w:u w:val="single"/>
        </w:rPr>
        <w:t xml:space="preserve">    </w:t>
      </w:r>
      <w:r>
        <w:rPr>
          <w:rFonts w:ascii="楷体" w:hAnsi="楷体" w:eastAsia="楷体"/>
          <w:b/>
          <w:sz w:val="32"/>
          <w:szCs w:val="32"/>
          <w:u w:val="single"/>
        </w:rPr>
        <w:t xml:space="preserve">                 </w:t>
      </w:r>
      <w:r>
        <w:rPr>
          <w:rFonts w:hint="eastAsia" w:ascii="楷体" w:hAnsi="楷体" w:eastAsia="楷体"/>
          <w:b/>
          <w:sz w:val="32"/>
          <w:szCs w:val="32"/>
          <w:u w:val="single"/>
        </w:rPr>
        <w:t xml:space="preserve">               </w:t>
      </w:r>
    </w:p>
    <w:p>
      <w:pPr>
        <w:spacing w:line="300" w:lineRule="auto"/>
        <w:ind w:firstLine="360" w:firstLineChars="112"/>
        <w:rPr>
          <w:rFonts w:hint="eastAsia" w:ascii="楷体" w:hAnsi="楷体" w:eastAsia="楷体"/>
          <w:b/>
          <w:sz w:val="32"/>
          <w:szCs w:val="32"/>
          <w:u w:val="single"/>
        </w:rPr>
      </w:pPr>
      <w:r>
        <w:rPr>
          <w:rFonts w:hint="eastAsia" w:ascii="楷体" w:hAnsi="楷体" w:eastAsia="楷体"/>
          <w:b/>
          <w:sz w:val="32"/>
          <w:szCs w:val="32"/>
        </w:rPr>
        <w:t>具体角色：</w:t>
      </w:r>
      <w:r>
        <w:rPr>
          <w:rFonts w:hint="eastAsia" w:ascii="楷体" w:hAnsi="楷体" w:eastAsia="楷体"/>
          <w:b/>
          <w:sz w:val="32"/>
          <w:szCs w:val="32"/>
          <w:u w:val="single"/>
        </w:rPr>
        <w:t xml:space="preserve">                                    </w:t>
      </w:r>
    </w:p>
    <w:p>
      <w:pPr>
        <w:spacing w:line="300" w:lineRule="auto"/>
        <w:ind w:firstLine="360" w:firstLineChars="112"/>
        <w:rPr>
          <w:rFonts w:hint="eastAsia" w:ascii="楷体" w:hAnsi="楷体" w:eastAsia="楷体"/>
          <w:b/>
          <w:sz w:val="32"/>
          <w:szCs w:val="32"/>
          <w:u w:val="single"/>
        </w:rPr>
      </w:pPr>
      <w:r>
        <w:rPr>
          <w:rFonts w:hint="eastAsia" w:ascii="楷体" w:hAnsi="楷体" w:eastAsia="楷体"/>
          <w:b/>
          <w:sz w:val="32"/>
          <w:szCs w:val="32"/>
        </w:rPr>
        <w:t>报 告 人：</w:t>
      </w:r>
      <w:r>
        <w:rPr>
          <w:rFonts w:hint="eastAsia" w:ascii="楷体" w:hAnsi="楷体" w:eastAsia="楷体"/>
          <w:b/>
          <w:sz w:val="32"/>
          <w:szCs w:val="32"/>
          <w:u w:val="single"/>
        </w:rPr>
        <w:t xml:space="preserve">                                    </w:t>
      </w:r>
    </w:p>
    <w:p>
      <w:pPr>
        <w:spacing w:line="300" w:lineRule="auto"/>
        <w:ind w:firstLine="360" w:firstLineChars="112"/>
        <w:rPr>
          <w:rFonts w:hint="eastAsia" w:ascii="楷体" w:hAnsi="楷体" w:eastAsia="楷体"/>
          <w:b/>
          <w:sz w:val="32"/>
          <w:szCs w:val="32"/>
          <w:u w:val="single"/>
        </w:rPr>
      </w:pPr>
      <w:r>
        <w:rPr>
          <w:rFonts w:hint="eastAsia" w:ascii="楷体" w:hAnsi="楷体" w:eastAsia="楷体"/>
          <w:b/>
          <w:sz w:val="32"/>
          <w:szCs w:val="32"/>
        </w:rPr>
        <w:t>班    级：</w:t>
      </w:r>
      <w:r>
        <w:rPr>
          <w:rFonts w:hint="eastAsia" w:ascii="楷体" w:hAnsi="楷体" w:eastAsia="楷体"/>
          <w:b/>
          <w:sz w:val="32"/>
          <w:szCs w:val="32"/>
          <w:u w:val="single"/>
        </w:rPr>
        <w:t xml:space="preserve">                                    </w:t>
      </w:r>
    </w:p>
    <w:p>
      <w:pPr>
        <w:spacing w:line="300" w:lineRule="auto"/>
        <w:ind w:firstLine="360" w:firstLineChars="112"/>
        <w:rPr>
          <w:rFonts w:hint="eastAsia" w:ascii="楷体" w:hAnsi="楷体" w:eastAsia="楷体"/>
          <w:b/>
          <w:sz w:val="32"/>
          <w:szCs w:val="32"/>
          <w:u w:val="single"/>
        </w:rPr>
      </w:pPr>
      <w:r>
        <w:rPr>
          <w:rFonts w:hint="eastAsia" w:ascii="楷体" w:hAnsi="楷体" w:eastAsia="楷体"/>
          <w:b/>
          <w:sz w:val="32"/>
          <w:szCs w:val="32"/>
        </w:rPr>
        <w:t>学    号：</w:t>
      </w:r>
      <w:r>
        <w:rPr>
          <w:rFonts w:hint="eastAsia" w:ascii="楷体" w:hAnsi="楷体" w:eastAsia="楷体"/>
          <w:b/>
          <w:sz w:val="32"/>
          <w:szCs w:val="32"/>
          <w:u w:val="single"/>
        </w:rPr>
        <w:t xml:space="preserve">                                    </w:t>
      </w:r>
    </w:p>
    <w:p>
      <w:pPr>
        <w:spacing w:line="300" w:lineRule="auto"/>
        <w:ind w:firstLine="360" w:firstLineChars="112"/>
        <w:rPr>
          <w:rFonts w:hint="eastAsia" w:ascii="楷体" w:hAnsi="楷体" w:eastAsia="楷体"/>
          <w:b/>
          <w:sz w:val="32"/>
          <w:szCs w:val="32"/>
          <w:u w:val="single"/>
        </w:rPr>
      </w:pPr>
      <w:r>
        <w:rPr>
          <w:rFonts w:hint="eastAsia" w:ascii="楷体" w:hAnsi="楷体" w:eastAsia="楷体"/>
          <w:b/>
          <w:sz w:val="32"/>
          <w:szCs w:val="32"/>
        </w:rPr>
        <w:t>实验时间：</w:t>
      </w:r>
      <w:r>
        <w:rPr>
          <w:rFonts w:hint="eastAsia" w:ascii="楷体" w:hAnsi="楷体" w:eastAsia="楷体"/>
          <w:b/>
          <w:sz w:val="32"/>
          <w:szCs w:val="32"/>
          <w:u w:val="single"/>
        </w:rPr>
        <w:t xml:space="preserve">                                    </w:t>
      </w:r>
    </w:p>
    <w:p>
      <w:pPr>
        <w:spacing w:line="300" w:lineRule="auto"/>
        <w:ind w:firstLine="360" w:firstLineChars="112"/>
        <w:rPr>
          <w:rFonts w:hint="eastAsia" w:ascii="楷体" w:hAnsi="楷体" w:eastAsia="楷体"/>
          <w:b/>
          <w:sz w:val="32"/>
          <w:szCs w:val="32"/>
          <w:u w:val="single"/>
        </w:rPr>
      </w:pPr>
    </w:p>
    <w:p>
      <w:pPr>
        <w:ind w:firstLine="360" w:firstLineChars="112"/>
        <w:rPr>
          <w:rFonts w:hint="eastAsia" w:ascii="楷体" w:hAnsi="楷体" w:eastAsia="楷体"/>
          <w:b/>
          <w:sz w:val="32"/>
          <w:szCs w:val="32"/>
          <w:u w:val="single"/>
        </w:rPr>
      </w:pPr>
    </w:p>
    <w:p>
      <w:pPr>
        <w:ind w:firstLine="337" w:firstLineChars="112"/>
        <w:jc w:val="center"/>
        <w:rPr>
          <w:rFonts w:hint="eastAsia" w:ascii="宋体" w:hAnsi="宋体"/>
          <w:b/>
          <w:sz w:val="30"/>
          <w:szCs w:val="30"/>
        </w:rPr>
      </w:pPr>
      <w:r>
        <w:rPr>
          <w:rFonts w:hint="eastAsia" w:ascii="宋体" w:hAnsi="宋体"/>
          <w:b/>
          <w:sz w:val="30"/>
          <w:szCs w:val="30"/>
        </w:rPr>
        <w:t>南阳师范学院法学实验教学中心</w:t>
      </w:r>
    </w:p>
    <w:p>
      <w:pPr>
        <w:ind w:firstLine="337" w:firstLineChars="112"/>
        <w:jc w:val="center"/>
        <w:rPr>
          <w:rFonts w:hint="eastAsia"/>
        </w:rPr>
      </w:pPr>
      <w:r>
        <w:rPr>
          <w:rFonts w:hint="eastAsia" w:ascii="宋体" w:hAnsi="宋体"/>
          <w:b/>
          <w:sz w:val="30"/>
          <w:szCs w:val="30"/>
        </w:rPr>
        <w:t>二○一</w:t>
      </w:r>
      <w:r>
        <w:rPr>
          <w:rFonts w:hint="eastAsia" w:ascii="宋体" w:hAnsi="宋体"/>
          <w:b/>
          <w:sz w:val="30"/>
          <w:szCs w:val="30"/>
          <w:lang w:val="en-US" w:eastAsia="zh-CN"/>
        </w:rPr>
        <w:t>八</w:t>
      </w:r>
      <w:r>
        <w:rPr>
          <w:rFonts w:hint="eastAsia" w:ascii="宋体" w:hAnsi="宋体"/>
          <w:b/>
          <w:sz w:val="30"/>
          <w:szCs w:val="30"/>
        </w:rPr>
        <w:t>年</w:t>
      </w:r>
      <w:r>
        <w:rPr>
          <w:rFonts w:hint="eastAsia" w:ascii="宋体" w:hAnsi="宋体"/>
          <w:b/>
          <w:sz w:val="30"/>
          <w:szCs w:val="30"/>
          <w:lang w:val="en-US" w:eastAsia="zh-CN"/>
        </w:rPr>
        <w:t>九月</w:t>
      </w:r>
      <w:r>
        <w:rPr>
          <w:rFonts w:hint="eastAsia" w:ascii="宋体" w:hAnsi="宋体"/>
          <w:b/>
          <w:sz w:val="30"/>
          <w:szCs w:val="30"/>
        </w:rPr>
        <w:t xml:space="preserve"> 制</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keepNext w:val="0"/>
        <w:keepLines w:val="0"/>
        <w:pageBreakBefore w:val="0"/>
        <w:kinsoku/>
        <w:wordWrap/>
        <w:overflowPunct/>
        <w:topLinePunct w:val="0"/>
        <w:autoSpaceDE/>
        <w:autoSpaceDN/>
        <w:bidi w:val="0"/>
        <w:adjustRightInd/>
        <w:spacing w:line="320" w:lineRule="atLeast"/>
        <w:textAlignment w:val="auto"/>
        <w:rPr>
          <w:rFonts w:hint="eastAsia" w:ascii="宋体" w:hAnsi="宋体"/>
          <w:b/>
          <w:sz w:val="28"/>
          <w:szCs w:val="28"/>
          <w:lang w:val="en-US" w:eastAsia="zh-CN"/>
        </w:rPr>
      </w:pPr>
      <w:r>
        <w:rPr>
          <w:rFonts w:hint="eastAsia" w:ascii="宋体" w:hAnsi="宋体"/>
          <w:b/>
          <w:sz w:val="28"/>
          <w:szCs w:val="28"/>
          <w:lang w:val="en-US" w:eastAsia="zh-CN"/>
        </w:rPr>
        <w:t>注：</w:t>
      </w:r>
    </w:p>
    <w:p>
      <w:pPr>
        <w:keepNext w:val="0"/>
        <w:keepLines w:val="0"/>
        <w:pageBreakBefore w:val="0"/>
        <w:kinsoku/>
        <w:wordWrap/>
        <w:overflowPunct/>
        <w:topLinePunct w:val="0"/>
        <w:autoSpaceDE/>
        <w:autoSpaceDN/>
        <w:bidi w:val="0"/>
        <w:adjustRightInd/>
        <w:spacing w:line="320" w:lineRule="atLeast"/>
        <w:ind w:firstLine="562" w:firstLineChars="200"/>
        <w:textAlignment w:val="auto"/>
        <w:rPr>
          <w:rFonts w:hint="eastAsia" w:ascii="宋体" w:hAnsi="宋体" w:eastAsia="宋体"/>
          <w:b/>
          <w:sz w:val="28"/>
          <w:szCs w:val="28"/>
          <w:lang w:val="en-US" w:eastAsia="zh-CN"/>
        </w:rPr>
      </w:pPr>
      <w:r>
        <w:rPr>
          <w:rFonts w:hint="eastAsia" w:ascii="宋体" w:hAnsi="宋体"/>
          <w:b/>
          <w:sz w:val="28"/>
          <w:szCs w:val="28"/>
          <w:lang w:val="en-US" w:eastAsia="zh-CN"/>
        </w:rPr>
        <w:t>一、实验</w:t>
      </w:r>
      <w:r>
        <w:rPr>
          <w:rFonts w:hint="eastAsia" w:ascii="宋体" w:hAnsi="宋体"/>
          <w:b/>
          <w:sz w:val="28"/>
          <w:szCs w:val="28"/>
        </w:rPr>
        <w:t>目的与</w:t>
      </w:r>
      <w:r>
        <w:rPr>
          <w:rFonts w:hint="eastAsia" w:ascii="宋体" w:hAnsi="宋体"/>
          <w:b/>
          <w:sz w:val="28"/>
          <w:szCs w:val="28"/>
          <w:lang w:val="en-US" w:eastAsia="zh-CN"/>
        </w:rPr>
        <w:t>内容</w:t>
      </w:r>
    </w:p>
    <w:p>
      <w:pPr>
        <w:keepNext w:val="0"/>
        <w:keepLines w:val="0"/>
        <w:pageBreakBefore w:val="0"/>
        <w:kinsoku/>
        <w:wordWrap/>
        <w:overflowPunct/>
        <w:topLinePunct w:val="0"/>
        <w:autoSpaceDE/>
        <w:autoSpaceDN/>
        <w:bidi w:val="0"/>
        <w:adjustRightInd/>
        <w:spacing w:line="320" w:lineRule="atLeast"/>
        <w:ind w:firstLine="420" w:firstLineChars="200"/>
        <w:textAlignment w:val="auto"/>
        <w:rPr>
          <w:rFonts w:hint="eastAsia" w:ascii="仿宋" w:hAnsi="仿宋" w:eastAsia="仿宋" w:cs="Arial"/>
          <w:color w:val="000000"/>
          <w:kern w:val="0"/>
          <w:szCs w:val="21"/>
        </w:rPr>
      </w:pPr>
      <w:r>
        <w:rPr>
          <w:rFonts w:hint="eastAsia" w:ascii="仿宋" w:hAnsi="仿宋" w:eastAsia="仿宋" w:cs="Arial"/>
          <w:color w:val="000000"/>
          <w:kern w:val="0"/>
          <w:szCs w:val="21"/>
        </w:rPr>
        <w:t>本课程</w:t>
      </w:r>
      <w:r>
        <w:rPr>
          <w:rFonts w:hint="eastAsia" w:ascii="仿宋" w:hAnsi="仿宋" w:eastAsia="仿宋" w:cs="Arial"/>
          <w:color w:val="000000"/>
          <w:kern w:val="0"/>
          <w:szCs w:val="21"/>
          <w:lang w:val="en-US" w:eastAsia="zh-CN"/>
        </w:rPr>
        <w:t>通过对法庭审判活动的介绍及模拟，</w:t>
      </w:r>
      <w:r>
        <w:rPr>
          <w:rFonts w:hint="default" w:ascii="仿宋" w:hAnsi="仿宋" w:eastAsia="仿宋" w:cs="Arial"/>
          <w:color w:val="000000"/>
          <w:kern w:val="0"/>
          <w:szCs w:val="21"/>
        </w:rPr>
        <w:t>旨在加深学生对教学内容的理解，掌握</w:t>
      </w:r>
      <w:r>
        <w:rPr>
          <w:rFonts w:hint="eastAsia" w:ascii="仿宋" w:hAnsi="仿宋" w:eastAsia="仿宋" w:cs="Arial"/>
          <w:color w:val="000000"/>
          <w:kern w:val="0"/>
          <w:szCs w:val="21"/>
          <w:lang w:val="en-US" w:eastAsia="zh-CN"/>
        </w:rPr>
        <w:t>我国的</w:t>
      </w:r>
      <w:r>
        <w:rPr>
          <w:rFonts w:hint="default" w:ascii="仿宋" w:hAnsi="仿宋" w:eastAsia="仿宋" w:cs="Arial"/>
          <w:color w:val="000000"/>
          <w:kern w:val="0"/>
          <w:szCs w:val="21"/>
        </w:rPr>
        <w:t>诉讼活动程序；体验法官、律师、证人、当事人等角色，</w:t>
      </w:r>
      <w:r>
        <w:rPr>
          <w:rFonts w:hint="eastAsia" w:ascii="仿宋" w:hAnsi="仿宋" w:eastAsia="仿宋" w:cs="Arial"/>
          <w:color w:val="000000"/>
          <w:kern w:val="0"/>
          <w:szCs w:val="21"/>
          <w:lang w:val="en-US" w:eastAsia="zh-CN"/>
        </w:rPr>
        <w:t>帮助法学专业学生提升案例分析能力，熟悉法庭审判的完整过程，学习法庭审判活动中法官、检察官、律师的庭审技能，</w:t>
      </w:r>
      <w:r>
        <w:rPr>
          <w:rFonts w:hint="default" w:ascii="仿宋" w:hAnsi="仿宋" w:eastAsia="仿宋" w:cs="Arial"/>
          <w:color w:val="000000"/>
          <w:kern w:val="0"/>
          <w:szCs w:val="21"/>
        </w:rPr>
        <w:t>锻炼学生的收集、分析、判断和采信证据的能力，培养学生的法律推理能力、语言表达能力、确定案件性质和认定案件事实的能力、组织和参与庭审活动的能力、担任案件辩护和代理的能力、组织协调能力。</w:t>
      </w:r>
      <w:r>
        <w:rPr>
          <w:rFonts w:hint="eastAsia" w:ascii="仿宋" w:hAnsi="仿宋" w:eastAsia="仿宋" w:cs="Arial"/>
          <w:color w:val="000000"/>
          <w:kern w:val="0"/>
          <w:szCs w:val="21"/>
        </w:rPr>
        <w:t>增强学生的证据意识、程序意识，最终达到全方位地培养和训练学生的法律职业素养和职业技能的目的。</w:t>
      </w:r>
    </w:p>
    <w:p>
      <w:pPr>
        <w:keepNext w:val="0"/>
        <w:keepLines w:val="0"/>
        <w:pageBreakBefore w:val="0"/>
        <w:kinsoku/>
        <w:wordWrap/>
        <w:overflowPunct/>
        <w:topLinePunct w:val="0"/>
        <w:autoSpaceDE/>
        <w:autoSpaceDN/>
        <w:bidi w:val="0"/>
        <w:adjustRightInd/>
        <w:spacing w:line="320" w:lineRule="atLeast"/>
        <w:ind w:firstLine="420" w:firstLineChars="200"/>
        <w:textAlignment w:val="auto"/>
        <w:rPr>
          <w:rFonts w:hint="eastAsia" w:ascii="仿宋" w:hAnsi="仿宋" w:eastAsia="仿宋" w:cs="Arial"/>
          <w:color w:val="000000"/>
          <w:kern w:val="0"/>
          <w:szCs w:val="21"/>
          <w:lang w:val="en-US" w:eastAsia="zh-CN"/>
        </w:rPr>
      </w:pPr>
    </w:p>
    <w:p>
      <w:pPr>
        <w:keepNext w:val="0"/>
        <w:keepLines w:val="0"/>
        <w:pageBreakBefore w:val="0"/>
        <w:kinsoku/>
        <w:wordWrap/>
        <w:overflowPunct/>
        <w:topLinePunct w:val="0"/>
        <w:autoSpaceDE/>
        <w:autoSpaceDN/>
        <w:bidi w:val="0"/>
        <w:adjustRightInd/>
        <w:spacing w:line="320" w:lineRule="atLeast"/>
        <w:ind w:firstLine="422" w:firstLineChars="200"/>
        <w:textAlignment w:val="auto"/>
        <w:rPr>
          <w:rFonts w:hint="eastAsia" w:ascii="楷体_GB2312" w:hAnsi="宋体" w:eastAsia="楷体_GB2312"/>
          <w:sz w:val="21"/>
          <w:szCs w:val="21"/>
        </w:rPr>
      </w:pPr>
      <w:r>
        <w:rPr>
          <w:rFonts w:hint="eastAsia" w:ascii="宋体" w:hAnsi="宋体"/>
          <w:b/>
          <w:sz w:val="21"/>
          <w:szCs w:val="21"/>
          <w:lang w:val="en-US" w:eastAsia="zh-CN"/>
        </w:rPr>
        <w:t>二、实验</w:t>
      </w:r>
      <w:r>
        <w:rPr>
          <w:rFonts w:hint="eastAsia" w:ascii="宋体" w:hAnsi="宋体"/>
          <w:b/>
          <w:sz w:val="21"/>
          <w:szCs w:val="21"/>
        </w:rPr>
        <w:t>考核与评价方式</w:t>
      </w:r>
    </w:p>
    <w:p>
      <w:pPr>
        <w:keepNext w:val="0"/>
        <w:keepLines w:val="0"/>
        <w:pageBreakBefore w:val="0"/>
        <w:widowControl/>
        <w:kinsoku/>
        <w:wordWrap/>
        <w:overflowPunct/>
        <w:topLinePunct w:val="0"/>
        <w:autoSpaceDE/>
        <w:autoSpaceDN/>
        <w:bidi w:val="0"/>
        <w:adjustRightInd/>
        <w:snapToGrid w:val="0"/>
        <w:spacing w:line="320" w:lineRule="atLeast"/>
        <w:ind w:firstLine="420" w:firstLineChars="200"/>
        <w:textAlignment w:val="auto"/>
        <w:outlineLvl w:val="0"/>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（一）考核方法</w:t>
      </w:r>
    </w:p>
    <w:p>
      <w:pPr>
        <w:keepNext w:val="0"/>
        <w:keepLines w:val="0"/>
        <w:pageBreakBefore w:val="0"/>
        <w:widowControl/>
        <w:kinsoku/>
        <w:wordWrap/>
        <w:overflowPunct/>
        <w:topLinePunct w:val="0"/>
        <w:autoSpaceDE/>
        <w:autoSpaceDN/>
        <w:bidi w:val="0"/>
        <w:adjustRightInd/>
        <w:snapToGrid w:val="0"/>
        <w:spacing w:line="320" w:lineRule="atLeast"/>
        <w:ind w:firstLine="420" w:firstLineChars="200"/>
        <w:textAlignment w:val="auto"/>
        <w:outlineLvl w:val="0"/>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在实训过程中重点考核学生操作技能，具体考核方式为：</w:t>
      </w:r>
      <w:r>
        <w:rPr>
          <w:rFonts w:hint="default" w:ascii="仿宋" w:hAnsi="仿宋" w:eastAsia="仿宋" w:cs="仿宋"/>
          <w:bCs/>
          <w:sz w:val="21"/>
          <w:szCs w:val="21"/>
          <w:lang w:val="en-US" w:eastAsia="zh-CN"/>
        </w:rPr>
        <w:t>采取指导教师评定、模拟卷宗与</w:t>
      </w:r>
      <w:r>
        <w:rPr>
          <w:rFonts w:hint="eastAsia" w:ascii="仿宋" w:hAnsi="仿宋" w:eastAsia="仿宋" w:cs="仿宋"/>
          <w:bCs/>
          <w:sz w:val="21"/>
          <w:szCs w:val="21"/>
          <w:lang w:val="en-US" w:eastAsia="zh-CN"/>
        </w:rPr>
        <w:t>实训</w:t>
      </w:r>
      <w:r>
        <w:rPr>
          <w:rFonts w:hint="default" w:ascii="仿宋" w:hAnsi="仿宋" w:eastAsia="仿宋" w:cs="仿宋"/>
          <w:bCs/>
          <w:sz w:val="21"/>
          <w:szCs w:val="21"/>
          <w:lang w:val="en-US" w:eastAsia="zh-CN"/>
        </w:rPr>
        <w:t>报告批改、组长对小组成员评定（组长由指导教师评定）三结合的方式进行</w:t>
      </w:r>
      <w:r>
        <w:rPr>
          <w:rFonts w:hint="eastAsia" w:ascii="仿宋" w:hAnsi="仿宋" w:eastAsia="仿宋" w:cs="仿宋"/>
          <w:bCs/>
          <w:sz w:val="21"/>
          <w:szCs w:val="21"/>
          <w:lang w:val="en-US" w:eastAsia="zh-CN"/>
        </w:rPr>
        <w:t>，所占比例：</w:t>
      </w:r>
      <w:r>
        <w:rPr>
          <w:rFonts w:hint="default" w:ascii="仿宋" w:hAnsi="仿宋" w:eastAsia="仿宋" w:cs="仿宋"/>
          <w:bCs/>
          <w:sz w:val="21"/>
          <w:szCs w:val="21"/>
          <w:lang w:val="en-US" w:eastAsia="zh-CN"/>
        </w:rPr>
        <w:t>指导教师评定60%</w:t>
      </w:r>
      <w:r>
        <w:rPr>
          <w:rFonts w:hint="eastAsia" w:ascii="仿宋" w:hAnsi="仿宋" w:eastAsia="仿宋" w:cs="仿宋"/>
          <w:bCs/>
          <w:sz w:val="21"/>
          <w:szCs w:val="21"/>
          <w:lang w:val="en-US" w:eastAsia="zh-CN"/>
        </w:rPr>
        <w:t>，</w:t>
      </w:r>
      <w:r>
        <w:rPr>
          <w:rFonts w:hint="default" w:ascii="仿宋" w:hAnsi="仿宋" w:eastAsia="仿宋" w:cs="仿宋"/>
          <w:bCs/>
          <w:sz w:val="21"/>
          <w:szCs w:val="21"/>
          <w:lang w:val="en-US" w:eastAsia="zh-CN"/>
        </w:rPr>
        <w:t>卷宗材料与</w:t>
      </w:r>
      <w:r>
        <w:rPr>
          <w:rFonts w:hint="eastAsia" w:ascii="仿宋" w:hAnsi="仿宋" w:eastAsia="仿宋" w:cs="仿宋"/>
          <w:bCs/>
          <w:sz w:val="21"/>
          <w:szCs w:val="21"/>
          <w:lang w:val="en-US" w:eastAsia="zh-CN"/>
        </w:rPr>
        <w:t>实训</w:t>
      </w:r>
      <w:r>
        <w:rPr>
          <w:rFonts w:hint="default" w:ascii="仿宋" w:hAnsi="仿宋" w:eastAsia="仿宋" w:cs="仿宋"/>
          <w:bCs/>
          <w:sz w:val="21"/>
          <w:szCs w:val="21"/>
          <w:lang w:val="en-US" w:eastAsia="zh-CN"/>
        </w:rPr>
        <w:t>报告30%</w:t>
      </w:r>
      <w:r>
        <w:rPr>
          <w:rFonts w:hint="eastAsia" w:ascii="仿宋" w:hAnsi="仿宋" w:eastAsia="仿宋" w:cs="仿宋"/>
          <w:bCs/>
          <w:sz w:val="21"/>
          <w:szCs w:val="21"/>
          <w:lang w:val="en-US" w:eastAsia="zh-CN"/>
        </w:rPr>
        <w:t>，</w:t>
      </w:r>
      <w:r>
        <w:rPr>
          <w:rFonts w:hint="default" w:ascii="仿宋" w:hAnsi="仿宋" w:eastAsia="仿宋" w:cs="仿宋"/>
          <w:bCs/>
          <w:sz w:val="21"/>
          <w:szCs w:val="21"/>
          <w:lang w:val="en-US" w:eastAsia="zh-CN"/>
        </w:rPr>
        <w:t>组长评定10%</w:t>
      </w:r>
      <w:r>
        <w:rPr>
          <w:rFonts w:hint="eastAsia" w:ascii="仿宋" w:hAnsi="仿宋" w:eastAsia="仿宋" w:cs="仿宋"/>
          <w:bCs/>
          <w:sz w:val="21"/>
          <w:szCs w:val="21"/>
          <w:lang w:val="en-US" w:eastAsia="zh-CN"/>
        </w:rPr>
        <w:t>）。按优（90分以上）、良（80－89分）、中（70－79分）、及格（60－69分）、不及格（60分以下）综合评定学生实训成绩。</w:t>
      </w:r>
      <w:bookmarkStart w:id="1" w:name="_Toc120197342"/>
      <w:bookmarkEnd w:id="1"/>
    </w:p>
    <w:p>
      <w:pPr>
        <w:keepNext w:val="0"/>
        <w:keepLines w:val="0"/>
        <w:pageBreakBefore w:val="0"/>
        <w:widowControl/>
        <w:kinsoku/>
        <w:wordWrap/>
        <w:overflowPunct/>
        <w:topLinePunct w:val="0"/>
        <w:autoSpaceDE/>
        <w:autoSpaceDN/>
        <w:bidi w:val="0"/>
        <w:adjustRightInd/>
        <w:snapToGrid w:val="0"/>
        <w:spacing w:line="320" w:lineRule="atLeast"/>
        <w:ind w:firstLine="420" w:firstLineChars="200"/>
        <w:textAlignment w:val="auto"/>
        <w:outlineLvl w:val="0"/>
        <w:rPr>
          <w:rFonts w:hint="eastAsia" w:ascii="仿宋" w:hAnsi="仿宋" w:eastAsia="仿宋" w:cs="仿宋"/>
          <w:bCs/>
          <w:sz w:val="21"/>
          <w:szCs w:val="21"/>
        </w:rPr>
      </w:pPr>
      <w:r>
        <w:rPr>
          <w:rFonts w:hint="eastAsia" w:ascii="仿宋" w:hAnsi="仿宋" w:eastAsia="仿宋" w:cs="仿宋"/>
          <w:bCs/>
          <w:sz w:val="21"/>
          <w:szCs w:val="21"/>
        </w:rPr>
        <w:t>（二）</w:t>
      </w:r>
      <w:r>
        <w:rPr>
          <w:rFonts w:hint="eastAsia" w:ascii="仿宋" w:hAnsi="仿宋" w:eastAsia="仿宋" w:cs="仿宋"/>
          <w:bCs/>
          <w:sz w:val="21"/>
          <w:szCs w:val="21"/>
          <w:lang w:eastAsia="zh-CN"/>
        </w:rPr>
        <w:t>评价</w:t>
      </w:r>
      <w:r>
        <w:rPr>
          <w:rFonts w:hint="eastAsia" w:ascii="仿宋" w:hAnsi="仿宋" w:eastAsia="仿宋" w:cs="仿宋"/>
          <w:bCs/>
          <w:sz w:val="21"/>
          <w:szCs w:val="21"/>
        </w:rPr>
        <w:t>标准</w:t>
      </w:r>
    </w:p>
    <w:p>
      <w:pPr>
        <w:keepNext w:val="0"/>
        <w:keepLines w:val="0"/>
        <w:pageBreakBefore w:val="0"/>
        <w:widowControl/>
        <w:kinsoku/>
        <w:wordWrap/>
        <w:overflowPunct/>
        <w:topLinePunct w:val="0"/>
        <w:autoSpaceDE/>
        <w:autoSpaceDN/>
        <w:bidi w:val="0"/>
        <w:adjustRightInd/>
        <w:snapToGrid w:val="0"/>
        <w:spacing w:line="320" w:lineRule="atLeast"/>
        <w:ind w:firstLine="420" w:firstLineChars="200"/>
        <w:textAlignment w:val="auto"/>
        <w:outlineLvl w:val="0"/>
        <w:rPr>
          <w:rFonts w:hint="default" w:ascii="仿宋" w:hAnsi="仿宋" w:eastAsia="仿宋" w:cs="仿宋"/>
          <w:sz w:val="21"/>
          <w:szCs w:val="21"/>
          <w:lang w:val="en-US" w:eastAsia="zh-CN"/>
        </w:rPr>
      </w:pPr>
      <w:r>
        <w:rPr>
          <w:rFonts w:hint="eastAsia" w:ascii="仿宋" w:hAnsi="仿宋" w:eastAsia="仿宋" w:cs="仿宋"/>
          <w:bCs/>
          <w:sz w:val="21"/>
          <w:szCs w:val="21"/>
        </w:rPr>
        <w:t>优秀：能很好地完成实训任务，达到大纲中规定的全部要求</w:t>
      </w:r>
      <w:r>
        <w:rPr>
          <w:rFonts w:hint="eastAsia" w:ascii="仿宋" w:hAnsi="仿宋" w:eastAsia="仿宋" w:cs="仿宋"/>
          <w:bCs/>
          <w:sz w:val="21"/>
          <w:szCs w:val="21"/>
          <w:lang w:eastAsia="zh-CN"/>
        </w:rPr>
        <w:t>。</w:t>
      </w:r>
      <w:r>
        <w:rPr>
          <w:rFonts w:hint="eastAsia" w:ascii="仿宋" w:hAnsi="仿宋" w:eastAsia="仿宋" w:cs="仿宋"/>
          <w:bCs/>
          <w:sz w:val="21"/>
          <w:szCs w:val="21"/>
        </w:rPr>
        <w:t>实训态度端正，实训期间无违纪行为</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模拟审判演练中</w:t>
      </w:r>
      <w:r>
        <w:rPr>
          <w:rFonts w:hint="eastAsia" w:ascii="仿宋" w:hAnsi="仿宋" w:eastAsia="仿宋" w:cs="仿宋"/>
          <w:bCs/>
          <w:sz w:val="21"/>
          <w:szCs w:val="21"/>
        </w:rPr>
        <w:t>操作熟练，</w:t>
      </w:r>
      <w:r>
        <w:rPr>
          <w:rFonts w:hint="default" w:ascii="仿宋" w:hAnsi="仿宋" w:eastAsia="仿宋" w:cs="仿宋"/>
          <w:sz w:val="21"/>
          <w:szCs w:val="21"/>
          <w:lang w:val="en-US" w:eastAsia="zh-CN"/>
        </w:rPr>
        <w:t>条理清楚，用语准确，说理充分，训练活动规范有序</w:t>
      </w:r>
      <w:r>
        <w:rPr>
          <w:rFonts w:hint="eastAsia" w:ascii="仿宋" w:hAnsi="仿宋" w:eastAsia="仿宋" w:cs="仿宋"/>
          <w:sz w:val="21"/>
          <w:szCs w:val="21"/>
          <w:lang w:val="en-US" w:eastAsia="zh-CN"/>
        </w:rPr>
        <w:t>；演练中能够做到</w:t>
      </w:r>
      <w:r>
        <w:rPr>
          <w:rFonts w:hint="default" w:ascii="仿宋" w:hAnsi="仿宋" w:eastAsia="仿宋" w:cs="仿宋"/>
          <w:sz w:val="21"/>
          <w:szCs w:val="21"/>
          <w:lang w:val="en-US" w:eastAsia="zh-CN"/>
        </w:rPr>
        <w:t>紧扣案件，角色流程记录恰当有序，用词准确，逻辑性强，相关训练总结（体会）能结合所学知识，运用法律思维和法律方法，分析观点新颖，有独到见解。</w:t>
      </w:r>
    </w:p>
    <w:p>
      <w:pPr>
        <w:keepNext w:val="0"/>
        <w:keepLines w:val="0"/>
        <w:pageBreakBefore w:val="0"/>
        <w:widowControl/>
        <w:kinsoku/>
        <w:wordWrap/>
        <w:overflowPunct/>
        <w:topLinePunct w:val="0"/>
        <w:autoSpaceDE/>
        <w:autoSpaceDN/>
        <w:bidi w:val="0"/>
        <w:adjustRightInd/>
        <w:snapToGrid w:val="0"/>
        <w:spacing w:line="320" w:lineRule="atLeast"/>
        <w:ind w:firstLine="420" w:firstLineChars="200"/>
        <w:textAlignment w:val="auto"/>
        <w:outlineLvl w:val="0"/>
        <w:rPr>
          <w:rFonts w:hint="default" w:ascii="仿宋" w:hAnsi="仿宋" w:eastAsia="仿宋" w:cs="仿宋"/>
          <w:sz w:val="21"/>
          <w:szCs w:val="21"/>
          <w:lang w:val="en-US" w:eastAsia="zh-CN"/>
        </w:rPr>
      </w:pPr>
      <w:r>
        <w:rPr>
          <w:rFonts w:hint="eastAsia" w:ascii="仿宋" w:hAnsi="仿宋" w:eastAsia="仿宋" w:cs="仿宋"/>
          <w:bCs/>
          <w:sz w:val="21"/>
          <w:szCs w:val="21"/>
        </w:rPr>
        <w:t>良好：能较好地完成实训任务，达到大纲中规定的全部要求</w:t>
      </w:r>
      <w:r>
        <w:rPr>
          <w:rFonts w:hint="eastAsia" w:ascii="仿宋" w:hAnsi="仿宋" w:eastAsia="仿宋" w:cs="仿宋"/>
          <w:bCs/>
          <w:sz w:val="21"/>
          <w:szCs w:val="21"/>
          <w:lang w:eastAsia="zh-CN"/>
        </w:rPr>
        <w:t>。</w:t>
      </w:r>
      <w:r>
        <w:rPr>
          <w:rFonts w:hint="eastAsia" w:ascii="仿宋" w:hAnsi="仿宋" w:eastAsia="仿宋" w:cs="仿宋"/>
          <w:bCs/>
          <w:sz w:val="21"/>
          <w:szCs w:val="21"/>
        </w:rPr>
        <w:t>实训态度端正，实训期间无违纪行为</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在</w:t>
      </w:r>
      <w:r>
        <w:rPr>
          <w:rFonts w:hint="default" w:ascii="仿宋" w:hAnsi="仿宋" w:eastAsia="仿宋" w:cs="仿宋"/>
          <w:sz w:val="21"/>
          <w:szCs w:val="21"/>
          <w:lang w:val="en-US" w:eastAsia="zh-CN"/>
        </w:rPr>
        <w:t>进行模拟庭审训练中，严肃程度不够，对存在的问题不能及时改进</w:t>
      </w:r>
      <w:r>
        <w:rPr>
          <w:rFonts w:hint="eastAsia" w:ascii="仿宋" w:hAnsi="仿宋" w:eastAsia="仿宋" w:cs="仿宋"/>
          <w:sz w:val="21"/>
          <w:szCs w:val="21"/>
          <w:lang w:val="en-US" w:eastAsia="zh-CN"/>
        </w:rPr>
        <w:t>；虽</w:t>
      </w:r>
      <w:r>
        <w:rPr>
          <w:rFonts w:hint="default" w:ascii="仿宋" w:hAnsi="仿宋" w:eastAsia="仿宋" w:cs="仿宋"/>
          <w:sz w:val="21"/>
          <w:szCs w:val="21"/>
          <w:lang w:val="en-US" w:eastAsia="zh-CN"/>
        </w:rPr>
        <w:t>能够围绕案件，角色流程记录恰当有序，用词准确，逻辑性强，相关训练总结（体会）基本能结合所学知识，分析观点有新意，但见解不深刻。</w:t>
      </w:r>
    </w:p>
    <w:p>
      <w:pPr>
        <w:keepNext w:val="0"/>
        <w:keepLines w:val="0"/>
        <w:pageBreakBefore w:val="0"/>
        <w:widowControl/>
        <w:kinsoku/>
        <w:wordWrap/>
        <w:overflowPunct/>
        <w:topLinePunct w:val="0"/>
        <w:autoSpaceDE/>
        <w:autoSpaceDN/>
        <w:bidi w:val="0"/>
        <w:adjustRightInd/>
        <w:snapToGrid w:val="0"/>
        <w:spacing w:line="320" w:lineRule="atLeast"/>
        <w:ind w:firstLine="420" w:firstLineChars="200"/>
        <w:textAlignment w:val="auto"/>
        <w:outlineLvl w:val="0"/>
        <w:rPr>
          <w:rFonts w:hint="eastAsia" w:ascii="仿宋" w:hAnsi="仿宋" w:eastAsia="仿宋" w:cs="仿宋"/>
          <w:bCs/>
          <w:sz w:val="21"/>
          <w:szCs w:val="21"/>
          <w:lang w:eastAsia="zh-CN"/>
        </w:rPr>
      </w:pPr>
      <w:r>
        <w:rPr>
          <w:rFonts w:hint="eastAsia" w:ascii="仿宋" w:hAnsi="仿宋" w:eastAsia="仿宋" w:cs="仿宋"/>
          <w:bCs/>
          <w:sz w:val="21"/>
          <w:szCs w:val="21"/>
        </w:rPr>
        <w:t>中等：能完成大部分实训任务，达到大纲中规定的主要要求</w:t>
      </w:r>
      <w:r>
        <w:rPr>
          <w:rFonts w:hint="eastAsia" w:ascii="仿宋" w:hAnsi="仿宋" w:eastAsia="仿宋" w:cs="仿宋"/>
          <w:bCs/>
          <w:sz w:val="21"/>
          <w:szCs w:val="21"/>
          <w:lang w:eastAsia="zh-CN"/>
        </w:rPr>
        <w:t>。</w:t>
      </w:r>
      <w:r>
        <w:rPr>
          <w:rFonts w:hint="eastAsia" w:ascii="仿宋" w:hAnsi="仿宋" w:eastAsia="仿宋" w:cs="仿宋"/>
          <w:bCs/>
          <w:sz w:val="21"/>
          <w:szCs w:val="21"/>
        </w:rPr>
        <w:t>实训态度端正，实训期间无违纪行为</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在</w:t>
      </w:r>
      <w:r>
        <w:rPr>
          <w:rFonts w:hint="default" w:ascii="仿宋" w:hAnsi="仿宋" w:eastAsia="仿宋" w:cs="仿宋"/>
          <w:sz w:val="21"/>
          <w:szCs w:val="21"/>
          <w:lang w:val="en-US" w:eastAsia="zh-CN"/>
        </w:rPr>
        <w:t>进行模拟庭审训练中</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基本能够围绕案件主要争议事实展开自己的观点，语言表达较差，逻辑层次不清</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训练活动不规范</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基本能够围绕案件，角色流程记录恰当有序，用词准确，逻辑性强，相关训练总结（体会）结合所学知识一般，分析观点清楚，但新颖性不强。</w:t>
      </w:r>
    </w:p>
    <w:p>
      <w:pPr>
        <w:keepNext w:val="0"/>
        <w:keepLines w:val="0"/>
        <w:pageBreakBefore w:val="0"/>
        <w:widowControl/>
        <w:kinsoku/>
        <w:wordWrap/>
        <w:overflowPunct/>
        <w:topLinePunct w:val="0"/>
        <w:autoSpaceDE/>
        <w:autoSpaceDN/>
        <w:bidi w:val="0"/>
        <w:adjustRightInd/>
        <w:snapToGrid w:val="0"/>
        <w:spacing w:line="320" w:lineRule="atLeast"/>
        <w:ind w:firstLine="420" w:firstLineChars="200"/>
        <w:textAlignment w:val="auto"/>
        <w:outlineLvl w:val="0"/>
        <w:rPr>
          <w:rFonts w:hint="eastAsia" w:ascii="仿宋" w:hAnsi="仿宋" w:eastAsia="仿宋" w:cs="仿宋"/>
          <w:bCs/>
          <w:sz w:val="21"/>
          <w:szCs w:val="21"/>
        </w:rPr>
      </w:pPr>
      <w:r>
        <w:rPr>
          <w:rFonts w:hint="eastAsia" w:ascii="仿宋" w:hAnsi="仿宋" w:eastAsia="仿宋" w:cs="仿宋"/>
          <w:bCs/>
          <w:sz w:val="21"/>
          <w:szCs w:val="21"/>
          <w:lang w:val="en-US" w:eastAsia="zh-CN"/>
        </w:rPr>
        <w:t>及</w:t>
      </w:r>
      <w:r>
        <w:rPr>
          <w:rFonts w:hint="eastAsia" w:ascii="仿宋" w:hAnsi="仿宋" w:eastAsia="仿宋" w:cs="仿宋"/>
          <w:bCs/>
          <w:sz w:val="21"/>
          <w:szCs w:val="21"/>
        </w:rPr>
        <w:t>格：基本能完成大部分实训任务，但达不到大纲中规定的主要要求</w:t>
      </w:r>
      <w:r>
        <w:rPr>
          <w:rFonts w:hint="eastAsia" w:ascii="仿宋" w:hAnsi="仿宋" w:eastAsia="仿宋" w:cs="仿宋"/>
          <w:bCs/>
          <w:sz w:val="21"/>
          <w:szCs w:val="21"/>
          <w:lang w:eastAsia="zh-CN"/>
        </w:rPr>
        <w:t>。</w:t>
      </w:r>
      <w:r>
        <w:rPr>
          <w:rFonts w:hint="eastAsia" w:ascii="仿宋" w:hAnsi="仿宋" w:eastAsia="仿宋" w:cs="仿宋"/>
          <w:bCs/>
          <w:sz w:val="21"/>
          <w:szCs w:val="21"/>
        </w:rPr>
        <w:t>实训态度基本端正，实训期间无违纪行为</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在</w:t>
      </w:r>
      <w:r>
        <w:rPr>
          <w:rFonts w:hint="default" w:ascii="仿宋" w:hAnsi="仿宋" w:eastAsia="仿宋" w:cs="仿宋"/>
          <w:sz w:val="21"/>
          <w:szCs w:val="21"/>
          <w:lang w:val="en-US" w:eastAsia="zh-CN"/>
        </w:rPr>
        <w:t>进行模拟庭审训练中</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主要观点表达较明确，</w:t>
      </w:r>
      <w:r>
        <w:rPr>
          <w:rFonts w:hint="eastAsia" w:ascii="仿宋" w:hAnsi="仿宋" w:eastAsia="仿宋" w:cs="仿宋"/>
          <w:sz w:val="21"/>
          <w:szCs w:val="21"/>
          <w:lang w:val="en-US" w:eastAsia="zh-CN"/>
        </w:rPr>
        <w:t>但</w:t>
      </w:r>
      <w:r>
        <w:rPr>
          <w:rFonts w:hint="default" w:ascii="仿宋" w:hAnsi="仿宋" w:eastAsia="仿宋" w:cs="仿宋"/>
          <w:sz w:val="21"/>
          <w:szCs w:val="21"/>
          <w:lang w:val="en-US" w:eastAsia="zh-CN"/>
        </w:rPr>
        <w:t>语言较差，缺乏条理性</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对案件主要争议事实不能把握，相关训练总结（体会）不能结合所学知识，分析观点不清楚。</w:t>
      </w:r>
    </w:p>
    <w:p>
      <w:pPr>
        <w:keepNext w:val="0"/>
        <w:keepLines w:val="0"/>
        <w:pageBreakBefore w:val="0"/>
        <w:kinsoku/>
        <w:wordWrap/>
        <w:overflowPunct/>
        <w:topLinePunct w:val="0"/>
        <w:autoSpaceDE/>
        <w:autoSpaceDN/>
        <w:bidi w:val="0"/>
        <w:adjustRightInd/>
        <w:spacing w:line="320" w:lineRule="atLeast"/>
        <w:ind w:firstLine="420" w:firstLineChars="200"/>
        <w:textAlignment w:val="auto"/>
        <w:rPr>
          <w:rFonts w:hint="eastAsia" w:eastAsia="仿宋"/>
          <w:sz w:val="21"/>
          <w:szCs w:val="21"/>
          <w:lang w:eastAsia="zh-CN"/>
        </w:rPr>
      </w:pPr>
      <w:r>
        <w:rPr>
          <w:rFonts w:hint="eastAsia" w:ascii="仿宋" w:hAnsi="仿宋" w:eastAsia="仿宋" w:cs="仿宋"/>
          <w:bCs/>
          <w:sz w:val="21"/>
          <w:szCs w:val="21"/>
        </w:rPr>
        <w:t>不</w:t>
      </w:r>
      <w:r>
        <w:rPr>
          <w:rFonts w:hint="eastAsia" w:ascii="仿宋" w:hAnsi="仿宋" w:eastAsia="仿宋" w:cs="仿宋"/>
          <w:bCs/>
          <w:sz w:val="21"/>
          <w:szCs w:val="21"/>
          <w:lang w:val="en-US" w:eastAsia="zh-CN"/>
        </w:rPr>
        <w:t>及</w:t>
      </w:r>
      <w:r>
        <w:rPr>
          <w:rFonts w:hint="eastAsia" w:ascii="仿宋" w:hAnsi="仿宋" w:eastAsia="仿宋" w:cs="仿宋"/>
          <w:bCs/>
          <w:sz w:val="21"/>
          <w:szCs w:val="21"/>
        </w:rPr>
        <w:t>格：不能完成大部分实训任务，达不到大纲中规定的主要要求</w:t>
      </w:r>
      <w:r>
        <w:rPr>
          <w:rFonts w:hint="eastAsia" w:ascii="仿宋" w:hAnsi="仿宋" w:eastAsia="仿宋" w:cs="仿宋"/>
          <w:bCs/>
          <w:sz w:val="21"/>
          <w:szCs w:val="21"/>
          <w:lang w:eastAsia="zh-CN"/>
        </w:rPr>
        <w:t>。</w:t>
      </w:r>
      <w:r>
        <w:rPr>
          <w:rFonts w:hint="eastAsia" w:ascii="仿宋" w:hAnsi="仿宋" w:eastAsia="仿宋" w:cs="仿宋"/>
          <w:bCs/>
          <w:sz w:val="21"/>
          <w:szCs w:val="21"/>
        </w:rPr>
        <w:t>实训态度不够端正，实训期间有违纪行为</w:t>
      </w:r>
      <w:r>
        <w:rPr>
          <w:rFonts w:hint="eastAsia" w:ascii="仿宋" w:hAnsi="仿宋" w:eastAsia="仿宋" w:cs="仿宋"/>
          <w:bCs/>
          <w:sz w:val="21"/>
          <w:szCs w:val="21"/>
          <w:lang w:eastAsia="zh-CN"/>
        </w:rPr>
        <w:t>；</w:t>
      </w:r>
      <w:r>
        <w:rPr>
          <w:rFonts w:hint="default" w:ascii="仿宋" w:hAnsi="仿宋" w:eastAsia="仿宋" w:cs="仿宋"/>
          <w:sz w:val="21"/>
          <w:szCs w:val="21"/>
          <w:lang w:val="en-US" w:eastAsia="zh-CN"/>
        </w:rPr>
        <w:t>不能遵守实验纪律，庭审</w:t>
      </w:r>
      <w:r>
        <w:rPr>
          <w:rFonts w:hint="eastAsia" w:ascii="仿宋" w:hAnsi="仿宋" w:eastAsia="仿宋" w:cs="仿宋"/>
          <w:sz w:val="21"/>
          <w:szCs w:val="21"/>
          <w:lang w:val="en-US" w:eastAsia="zh-CN"/>
        </w:rPr>
        <w:t>演练</w:t>
      </w:r>
      <w:r>
        <w:rPr>
          <w:rFonts w:hint="default" w:ascii="仿宋" w:hAnsi="仿宋" w:eastAsia="仿宋" w:cs="仿宋"/>
          <w:sz w:val="21"/>
          <w:szCs w:val="21"/>
          <w:lang w:val="en-US" w:eastAsia="zh-CN"/>
        </w:rPr>
        <w:t>中出现较大错误，不能阐明所持的基本观点，逻辑层次混乱。</w:t>
      </w:r>
    </w:p>
    <w:p>
      <w:pPr>
        <w:rPr>
          <w:rFonts w:hint="default"/>
          <w:sz w:val="24"/>
          <w:szCs w:val="24"/>
        </w:rPr>
      </w:pPr>
    </w:p>
    <w:p>
      <w:pPr>
        <w:rPr>
          <w:rFonts w:hint="default"/>
          <w:sz w:val="24"/>
          <w:szCs w:val="24"/>
        </w:rPr>
      </w:pPr>
    </w:p>
    <w:p>
      <w:pPr>
        <w:rPr>
          <w:rFonts w:hint="eastAsia"/>
          <w:sz w:val="24"/>
          <w:szCs w:val="24"/>
        </w:rPr>
      </w:pPr>
    </w:p>
    <w:p>
      <w:pPr>
        <w:rPr>
          <w:rFonts w:hint="eastAsia"/>
          <w:sz w:val="28"/>
          <w:szCs w:val="28"/>
        </w:rPr>
      </w:pPr>
    </w:p>
    <w:p>
      <w:pPr>
        <w:rPr>
          <w:rFonts w:hint="eastAsia"/>
          <w:sz w:val="28"/>
          <w:szCs w:val="28"/>
        </w:rPr>
      </w:pPr>
    </w:p>
    <w:p>
      <w:pPr>
        <w:rPr>
          <w:rFonts w:hint="eastAsia" w:eastAsia="宋体"/>
          <w:sz w:val="28"/>
          <w:szCs w:val="28"/>
          <w:lang w:val="en-US" w:eastAsia="zh-CN"/>
        </w:rPr>
      </w:pPr>
      <w:r>
        <w:rPr>
          <w:rFonts w:hint="eastAsia"/>
          <w:sz w:val="28"/>
          <w:szCs w:val="28"/>
        </w:rPr>
        <w:t>模拟法庭课程实验报告</w:t>
      </w:r>
      <w:r>
        <w:rPr>
          <w:rFonts w:hint="eastAsia"/>
          <w:sz w:val="28"/>
          <w:szCs w:val="28"/>
          <w:lang w:val="en-US" w:eastAsia="zh-CN"/>
        </w:rPr>
        <w:t>(正文）</w:t>
      </w:r>
    </w:p>
    <w:p>
      <w:pPr>
        <w:rPr>
          <w:rFonts w:hint="default"/>
        </w:rPr>
      </w:pPr>
    </w:p>
    <w:p>
      <w:pPr>
        <w:rPr>
          <w:rFonts w:hint="default"/>
        </w:rPr>
      </w:pPr>
    </w:p>
    <w:p>
      <w:pPr>
        <w:rPr>
          <w:rFonts w:hint="default"/>
        </w:rPr>
      </w:pPr>
      <w:r>
        <w:rPr>
          <w:rFonts w:hint="default"/>
        </w:rPr>
        <w:br w:type="textWrapping"/>
      </w:r>
    </w:p>
    <w:p>
      <w:pPr>
        <w:rPr>
          <w:rFonts w:hint="default"/>
        </w:rPr>
      </w:pPr>
      <w:r>
        <w:rPr>
          <w:rFonts w:hint="default"/>
        </w:rPr>
        <w:t xml:space="preserve"> </w:t>
      </w:r>
    </w:p>
    <w:tbl>
      <w:tblPr>
        <w:tblStyle w:val="4"/>
        <w:tblpPr w:leftFromText="180" w:rightFromText="180" w:vertAnchor="text" w:horzAnchor="page" w:tblpX="1614" w:tblpY="16"/>
        <w:tblOverlap w:val="neve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1"/>
        <w:gridCol w:w="3690"/>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1" w:type="dxa"/>
            <w:vMerge w:val="restart"/>
            <w:tcBorders>
              <w:top w:val="inset" w:color="auto" w:sz="6" w:space="0"/>
              <w:left w:val="inset" w:color="auto" w:sz="6" w:space="0"/>
              <w:right w:val="inset" w:color="auto" w:sz="6" w:space="0"/>
            </w:tcBorders>
            <w:vAlign w:val="top"/>
          </w:tcPr>
          <w:p>
            <w:pPr>
              <w:rPr>
                <w:rFonts w:hint="default"/>
                <w:sz w:val="28"/>
                <w:szCs w:val="28"/>
              </w:rPr>
            </w:pPr>
          </w:p>
          <w:p>
            <w:pPr>
              <w:rPr>
                <w:rFonts w:hint="eastAsia" w:eastAsia="宋体"/>
                <w:sz w:val="28"/>
                <w:szCs w:val="28"/>
                <w:lang w:val="en-US" w:eastAsia="zh-CN"/>
              </w:rPr>
            </w:pPr>
            <w:r>
              <w:rPr>
                <w:rFonts w:hint="default"/>
                <w:sz w:val="28"/>
                <w:szCs w:val="28"/>
              </w:rPr>
              <w:t>成绩</w:t>
            </w:r>
            <w:r>
              <w:rPr>
                <w:rFonts w:hint="eastAsia"/>
                <w:sz w:val="28"/>
                <w:szCs w:val="28"/>
                <w:lang w:val="en-US" w:eastAsia="zh-CN"/>
              </w:rPr>
              <w:t>评定</w:t>
            </w:r>
          </w:p>
        </w:tc>
        <w:tc>
          <w:tcPr>
            <w:tcW w:w="3690" w:type="dxa"/>
            <w:tcBorders>
              <w:top w:val="inset" w:color="auto" w:sz="6" w:space="0"/>
              <w:left w:val="inset" w:color="auto" w:sz="6" w:space="0"/>
              <w:bottom w:val="inset" w:color="auto" w:sz="6" w:space="0"/>
              <w:right w:val="inset" w:color="auto" w:sz="6" w:space="0"/>
            </w:tcBorders>
            <w:vAlign w:val="top"/>
          </w:tcPr>
          <w:p>
            <w:pPr>
              <w:rPr>
                <w:rFonts w:hint="default"/>
                <w:sz w:val="28"/>
                <w:szCs w:val="28"/>
                <w:lang w:val="en-US"/>
              </w:rPr>
            </w:pPr>
            <w:r>
              <w:rPr>
                <w:rFonts w:hint="default"/>
                <w:sz w:val="28"/>
                <w:szCs w:val="28"/>
                <w:lang w:val="en-US" w:eastAsia="zh-CN"/>
              </w:rPr>
              <w:t>组长评定</w:t>
            </w:r>
            <w:r>
              <w:rPr>
                <w:rFonts w:hint="eastAsia"/>
                <w:sz w:val="28"/>
                <w:szCs w:val="28"/>
                <w:lang w:val="en-US" w:eastAsia="zh-CN"/>
              </w:rPr>
              <w:t>（10分）</w:t>
            </w:r>
          </w:p>
        </w:tc>
        <w:tc>
          <w:tcPr>
            <w:tcW w:w="2159" w:type="dxa"/>
            <w:tcBorders>
              <w:top w:val="inset" w:color="auto" w:sz="6" w:space="0"/>
              <w:left w:val="inset" w:color="auto" w:sz="6" w:space="0"/>
              <w:bottom w:val="inset" w:color="auto" w:sz="6" w:space="0"/>
              <w:right w:val="inset" w:color="auto" w:sz="6" w:space="0"/>
            </w:tcBorders>
            <w:vAlign w:val="top"/>
          </w:tcPr>
          <w:p>
            <w:pPr>
              <w:rPr>
                <w:rFonts w:hint="default"/>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1" w:type="dxa"/>
            <w:vMerge w:val="continue"/>
            <w:tcBorders>
              <w:left w:val="inset" w:color="auto" w:sz="6" w:space="0"/>
              <w:right w:val="inset" w:color="auto" w:sz="6" w:space="0"/>
            </w:tcBorders>
            <w:vAlign w:val="top"/>
          </w:tcPr>
          <w:p>
            <w:pPr>
              <w:ind w:firstLine="280" w:firstLineChars="100"/>
              <w:rPr>
                <w:rFonts w:hint="default"/>
                <w:sz w:val="28"/>
                <w:szCs w:val="28"/>
              </w:rPr>
            </w:pPr>
          </w:p>
        </w:tc>
        <w:tc>
          <w:tcPr>
            <w:tcW w:w="3690" w:type="dxa"/>
            <w:tcBorders>
              <w:top w:val="inset" w:color="auto" w:sz="6" w:space="0"/>
              <w:left w:val="inset" w:color="auto" w:sz="6" w:space="0"/>
              <w:bottom w:val="inset" w:color="auto" w:sz="6" w:space="0"/>
              <w:right w:val="inset" w:color="auto" w:sz="6" w:space="0"/>
            </w:tcBorders>
            <w:vAlign w:val="top"/>
          </w:tcPr>
          <w:p>
            <w:pPr>
              <w:rPr>
                <w:rFonts w:hint="default"/>
                <w:sz w:val="28"/>
                <w:szCs w:val="28"/>
              </w:rPr>
            </w:pPr>
            <w:r>
              <w:rPr>
                <w:rFonts w:hint="default"/>
                <w:sz w:val="28"/>
                <w:szCs w:val="28"/>
                <w:lang w:val="en-US" w:eastAsia="zh-CN"/>
              </w:rPr>
              <w:t>卷宗材料与</w:t>
            </w:r>
            <w:r>
              <w:rPr>
                <w:rFonts w:hint="eastAsia"/>
                <w:sz w:val="28"/>
                <w:szCs w:val="28"/>
                <w:lang w:val="en-US" w:eastAsia="zh-CN"/>
              </w:rPr>
              <w:t>实训</w:t>
            </w:r>
            <w:r>
              <w:rPr>
                <w:rFonts w:hint="default"/>
                <w:sz w:val="28"/>
                <w:szCs w:val="28"/>
                <w:lang w:val="en-US" w:eastAsia="zh-CN"/>
              </w:rPr>
              <w:t>报告</w:t>
            </w:r>
            <w:r>
              <w:rPr>
                <w:rFonts w:hint="eastAsia"/>
                <w:sz w:val="28"/>
                <w:szCs w:val="28"/>
                <w:lang w:val="en-US" w:eastAsia="zh-CN"/>
              </w:rPr>
              <w:t>（30分）</w:t>
            </w:r>
          </w:p>
        </w:tc>
        <w:tc>
          <w:tcPr>
            <w:tcW w:w="2159" w:type="dxa"/>
            <w:tcBorders>
              <w:top w:val="inset" w:color="auto" w:sz="6" w:space="0"/>
              <w:left w:val="inset" w:color="auto" w:sz="6" w:space="0"/>
              <w:bottom w:val="inset" w:color="auto" w:sz="6" w:space="0"/>
              <w:right w:val="inset" w:color="auto" w:sz="6" w:space="0"/>
            </w:tcBorders>
            <w:vAlign w:val="top"/>
          </w:tcPr>
          <w:p>
            <w:pPr>
              <w:rPr>
                <w:rFonts w:hint="default"/>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1" w:type="dxa"/>
            <w:vMerge w:val="continue"/>
            <w:tcBorders>
              <w:left w:val="inset" w:color="auto" w:sz="6" w:space="0"/>
              <w:bottom w:val="inset" w:color="auto" w:sz="6" w:space="0"/>
              <w:right w:val="inset" w:color="auto" w:sz="6" w:space="0"/>
            </w:tcBorders>
            <w:vAlign w:val="top"/>
          </w:tcPr>
          <w:p>
            <w:pPr>
              <w:ind w:firstLine="280" w:firstLineChars="100"/>
              <w:rPr>
                <w:rFonts w:hint="default"/>
                <w:sz w:val="28"/>
                <w:szCs w:val="28"/>
              </w:rPr>
            </w:pPr>
          </w:p>
        </w:tc>
        <w:tc>
          <w:tcPr>
            <w:tcW w:w="3690" w:type="dxa"/>
            <w:tcBorders>
              <w:top w:val="inset" w:color="auto" w:sz="6" w:space="0"/>
              <w:left w:val="inset" w:color="auto" w:sz="6" w:space="0"/>
              <w:bottom w:val="inset" w:color="auto" w:sz="6" w:space="0"/>
              <w:right w:val="inset" w:color="auto" w:sz="6" w:space="0"/>
            </w:tcBorders>
            <w:vAlign w:val="top"/>
          </w:tcPr>
          <w:p>
            <w:pPr>
              <w:rPr>
                <w:rFonts w:hint="default"/>
                <w:sz w:val="28"/>
                <w:szCs w:val="28"/>
              </w:rPr>
            </w:pPr>
            <w:r>
              <w:rPr>
                <w:rFonts w:hint="default"/>
                <w:sz w:val="28"/>
                <w:szCs w:val="28"/>
                <w:lang w:val="en-US" w:eastAsia="zh-CN"/>
              </w:rPr>
              <w:t>指导教师评定</w:t>
            </w:r>
            <w:r>
              <w:rPr>
                <w:rFonts w:hint="eastAsia"/>
                <w:sz w:val="28"/>
                <w:szCs w:val="28"/>
                <w:lang w:val="en-US" w:eastAsia="zh-CN"/>
              </w:rPr>
              <w:t>（60分）</w:t>
            </w:r>
          </w:p>
        </w:tc>
        <w:tc>
          <w:tcPr>
            <w:tcW w:w="2159" w:type="dxa"/>
            <w:tcBorders>
              <w:top w:val="inset" w:color="auto" w:sz="6" w:space="0"/>
              <w:left w:val="inset" w:color="auto" w:sz="6" w:space="0"/>
              <w:bottom w:val="inset" w:color="auto" w:sz="6" w:space="0"/>
              <w:right w:val="inset" w:color="auto" w:sz="6" w:space="0"/>
            </w:tcBorders>
            <w:vAlign w:val="top"/>
          </w:tcPr>
          <w:p>
            <w:pPr>
              <w:rPr>
                <w:rFonts w:hint="default"/>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1" w:type="dxa"/>
            <w:tcBorders>
              <w:top w:val="inset" w:color="auto" w:sz="6" w:space="0"/>
              <w:left w:val="inset" w:color="auto" w:sz="6" w:space="0"/>
              <w:bottom w:val="inset" w:color="auto" w:sz="6" w:space="0"/>
              <w:right w:val="inset" w:color="auto" w:sz="6" w:space="0"/>
            </w:tcBorders>
            <w:vAlign w:val="top"/>
          </w:tcPr>
          <w:p>
            <w:pPr>
              <w:ind w:firstLine="280" w:firstLineChars="100"/>
              <w:rPr>
                <w:rFonts w:hint="eastAsia" w:eastAsia="宋体"/>
                <w:sz w:val="28"/>
                <w:szCs w:val="28"/>
                <w:lang w:val="en-US" w:eastAsia="zh-CN"/>
              </w:rPr>
            </w:pPr>
            <w:r>
              <w:rPr>
                <w:rFonts w:hint="eastAsia"/>
                <w:sz w:val="28"/>
                <w:szCs w:val="28"/>
                <w:lang w:val="en-US" w:eastAsia="zh-CN"/>
              </w:rPr>
              <w:t>期终总评</w:t>
            </w:r>
            <w:bookmarkStart w:id="2" w:name="_GoBack"/>
            <w:bookmarkEnd w:id="2"/>
          </w:p>
        </w:tc>
        <w:tc>
          <w:tcPr>
            <w:tcW w:w="5849" w:type="dxa"/>
            <w:gridSpan w:val="2"/>
            <w:tcBorders>
              <w:top w:val="inset" w:color="auto" w:sz="6" w:space="0"/>
              <w:left w:val="inset" w:color="auto" w:sz="6" w:space="0"/>
              <w:bottom w:val="inset" w:color="auto" w:sz="6" w:space="0"/>
              <w:right w:val="inset" w:color="auto" w:sz="6" w:space="0"/>
            </w:tcBorders>
            <w:vAlign w:val="top"/>
          </w:tcPr>
          <w:p>
            <w:pPr>
              <w:rPr>
                <w:rFonts w:hint="default"/>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1" w:type="dxa"/>
            <w:tcBorders>
              <w:top w:val="inset" w:color="auto" w:sz="6" w:space="0"/>
              <w:left w:val="inset" w:color="auto" w:sz="6" w:space="0"/>
              <w:bottom w:val="inset" w:color="auto" w:sz="6" w:space="0"/>
              <w:right w:val="inset" w:color="auto" w:sz="6" w:space="0"/>
            </w:tcBorders>
            <w:vAlign w:val="top"/>
          </w:tcPr>
          <w:p>
            <w:pPr>
              <w:ind w:firstLine="280" w:firstLineChars="100"/>
              <w:rPr>
                <w:rFonts w:hint="eastAsia" w:eastAsia="宋体"/>
                <w:sz w:val="28"/>
                <w:szCs w:val="28"/>
                <w:lang w:val="en-US" w:eastAsia="zh-CN"/>
              </w:rPr>
            </w:pPr>
            <w:r>
              <w:rPr>
                <w:rFonts w:hint="default"/>
                <w:sz w:val="28"/>
                <w:szCs w:val="28"/>
              </w:rPr>
              <w:t>课程名称</w:t>
            </w:r>
            <w:r>
              <w:rPr>
                <w:rFonts w:hint="eastAsia"/>
                <w:sz w:val="28"/>
                <w:szCs w:val="28"/>
                <w:lang w:val="en-US" w:eastAsia="zh-CN"/>
              </w:rPr>
              <w:t xml:space="preserve"> </w:t>
            </w:r>
          </w:p>
        </w:tc>
        <w:tc>
          <w:tcPr>
            <w:tcW w:w="5849" w:type="dxa"/>
            <w:gridSpan w:val="2"/>
            <w:tcBorders>
              <w:top w:val="inset" w:color="auto" w:sz="6" w:space="0"/>
              <w:left w:val="inset" w:color="auto" w:sz="6" w:space="0"/>
              <w:bottom w:val="inset" w:color="auto" w:sz="6" w:space="0"/>
              <w:right w:val="inset" w:color="auto" w:sz="6" w:space="0"/>
            </w:tcBorders>
            <w:vAlign w:val="top"/>
          </w:tcPr>
          <w:p>
            <w:pPr>
              <w:rPr>
                <w:rFonts w:hint="default"/>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1" w:type="dxa"/>
            <w:tcBorders>
              <w:top w:val="inset" w:color="auto" w:sz="6" w:space="0"/>
              <w:left w:val="inset" w:color="auto" w:sz="6" w:space="0"/>
              <w:bottom w:val="inset" w:color="auto" w:sz="6" w:space="0"/>
              <w:right w:val="inset" w:color="auto" w:sz="6" w:space="0"/>
            </w:tcBorders>
            <w:vAlign w:val="top"/>
          </w:tcPr>
          <w:p>
            <w:pPr>
              <w:rPr>
                <w:rFonts w:hint="default"/>
                <w:sz w:val="28"/>
                <w:szCs w:val="28"/>
              </w:rPr>
            </w:pPr>
            <w:r>
              <w:rPr>
                <w:rFonts w:hint="default"/>
                <w:sz w:val="28"/>
                <w:szCs w:val="28"/>
              </w:rPr>
              <w:t>模拟审判案件名称</w:t>
            </w:r>
          </w:p>
        </w:tc>
        <w:tc>
          <w:tcPr>
            <w:tcW w:w="5849" w:type="dxa"/>
            <w:gridSpan w:val="2"/>
            <w:tcBorders>
              <w:top w:val="inset" w:color="auto" w:sz="6" w:space="0"/>
              <w:left w:val="inset" w:color="auto" w:sz="6" w:space="0"/>
              <w:bottom w:val="inset" w:color="auto" w:sz="6" w:space="0"/>
              <w:right w:val="inset" w:color="auto" w:sz="6" w:space="0"/>
            </w:tcBorders>
            <w:vAlign w:val="top"/>
          </w:tcPr>
          <w:p>
            <w:pPr>
              <w:rPr>
                <w:rFonts w:hint="default"/>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1" w:type="dxa"/>
            <w:tcBorders>
              <w:top w:val="inset" w:color="auto" w:sz="6" w:space="0"/>
              <w:left w:val="inset" w:color="auto" w:sz="6" w:space="0"/>
              <w:bottom w:val="inset" w:color="auto" w:sz="6" w:space="0"/>
              <w:right w:val="inset" w:color="auto" w:sz="6" w:space="0"/>
            </w:tcBorders>
            <w:vAlign w:val="top"/>
          </w:tcPr>
          <w:p>
            <w:pPr>
              <w:rPr>
                <w:rFonts w:hint="default"/>
                <w:sz w:val="28"/>
                <w:szCs w:val="28"/>
              </w:rPr>
            </w:pPr>
            <w:r>
              <w:rPr>
                <w:rFonts w:hint="default"/>
                <w:sz w:val="28"/>
                <w:szCs w:val="28"/>
              </w:rPr>
              <w:t>训练卷宗制作分配</w:t>
            </w:r>
          </w:p>
        </w:tc>
        <w:tc>
          <w:tcPr>
            <w:tcW w:w="5849" w:type="dxa"/>
            <w:gridSpan w:val="2"/>
            <w:tcBorders>
              <w:top w:val="inset" w:color="auto" w:sz="6" w:space="0"/>
              <w:left w:val="inset" w:color="auto" w:sz="6" w:space="0"/>
              <w:bottom w:val="inset" w:color="auto" w:sz="6" w:space="0"/>
              <w:right w:val="inset" w:color="auto" w:sz="6" w:space="0"/>
            </w:tcBorders>
            <w:vAlign w:val="top"/>
          </w:tcPr>
          <w:p>
            <w:pPr>
              <w:rPr>
                <w:rFonts w:hint="default"/>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71" w:type="dxa"/>
            <w:tcBorders>
              <w:top w:val="inset" w:color="auto" w:sz="6" w:space="0"/>
              <w:left w:val="inset" w:color="auto" w:sz="6" w:space="0"/>
              <w:bottom w:val="inset" w:color="auto" w:sz="6" w:space="0"/>
              <w:right w:val="inset" w:color="auto" w:sz="6" w:space="0"/>
            </w:tcBorders>
            <w:vAlign w:val="top"/>
          </w:tcPr>
          <w:p>
            <w:pPr>
              <w:ind w:firstLine="280" w:firstLineChars="100"/>
              <w:rPr>
                <w:rFonts w:hint="eastAsia"/>
                <w:sz w:val="28"/>
                <w:szCs w:val="28"/>
                <w:lang w:val="en-US" w:eastAsia="zh-CN"/>
              </w:rPr>
            </w:pPr>
            <w:r>
              <w:rPr>
                <w:rFonts w:hint="eastAsia"/>
                <w:sz w:val="28"/>
                <w:szCs w:val="28"/>
                <w:lang w:val="en-US" w:eastAsia="zh-CN"/>
              </w:rPr>
              <w:t>指导</w:t>
            </w:r>
            <w:r>
              <w:rPr>
                <w:rFonts w:hint="default"/>
                <w:sz w:val="28"/>
                <w:szCs w:val="28"/>
              </w:rPr>
              <w:t>教师</w:t>
            </w:r>
          </w:p>
        </w:tc>
        <w:tc>
          <w:tcPr>
            <w:tcW w:w="5849" w:type="dxa"/>
            <w:gridSpan w:val="2"/>
            <w:tcBorders>
              <w:top w:val="inset" w:color="auto" w:sz="6" w:space="0"/>
              <w:left w:val="inset" w:color="auto" w:sz="6" w:space="0"/>
              <w:bottom w:val="inset" w:color="auto" w:sz="6" w:space="0"/>
              <w:right w:val="inset" w:color="auto" w:sz="6" w:space="0"/>
            </w:tcBorders>
            <w:vAlign w:val="top"/>
          </w:tcPr>
          <w:p>
            <w:pPr>
              <w:rPr>
                <w:rFonts w:hint="default"/>
                <w:sz w:val="28"/>
                <w:szCs w:val="28"/>
              </w:rPr>
            </w:pP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4"/>
        <w:tblpPr w:leftFromText="180" w:rightFromText="180" w:vertAnchor="text" w:horzAnchor="page" w:tblpX="1884" w:tblpY="151"/>
        <w:tblOverlap w:val="never"/>
        <w:tblW w:w="8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647" w:type="dxa"/>
            <w:tcBorders>
              <w:top w:val="inset" w:color="auto" w:sz="6" w:space="0"/>
              <w:left w:val="inset" w:color="auto" w:sz="6" w:space="0"/>
              <w:bottom w:val="inset" w:color="auto" w:sz="6" w:space="0"/>
              <w:right w:val="inset" w:color="auto" w:sz="6" w:space="0"/>
            </w:tcBorders>
            <w:vAlign w:val="top"/>
          </w:tcPr>
          <w:p>
            <w:pPr>
              <w:rPr>
                <w:rFonts w:hint="default"/>
              </w:rPr>
            </w:pPr>
            <w:r>
              <w:rPr>
                <w:rFonts w:hint="default"/>
              </w:rPr>
              <w:t>模拟审判训练（小结、总结</w:t>
            </w:r>
            <w:r>
              <w:rPr>
                <w:rFonts w:hint="eastAsia"/>
                <w:lang w:eastAsia="zh-CN"/>
              </w:rPr>
              <w:t>，不少于</w:t>
            </w:r>
            <w:r>
              <w:rPr>
                <w:rFonts w:hint="eastAsia"/>
                <w:lang w:val="en-US" w:eastAsia="zh-CN"/>
              </w:rPr>
              <w:t>1000字</w:t>
            </w:r>
            <w:r>
              <w:rPr>
                <w:rFonts w:hint="default"/>
              </w:rPr>
              <w:t>）：</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c>
      </w:tr>
    </w:tbl>
    <w:p>
      <w:pPr>
        <w:rPr>
          <w:rFonts w:hint="default"/>
        </w:rPr>
      </w:pPr>
    </w:p>
    <w:p>
      <w:pPr>
        <w:rPr>
          <w:rFonts w:hint="default"/>
        </w:rPr>
      </w:pPr>
    </w:p>
    <w:bookmarkEnd w:id="0"/>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776DC"/>
    <w:rsid w:val="00883694"/>
    <w:rsid w:val="0B855540"/>
    <w:rsid w:val="189776DC"/>
    <w:rsid w:val="1EBC3925"/>
    <w:rsid w:val="4A4830CB"/>
    <w:rsid w:val="51F30838"/>
    <w:rsid w:val="570D1017"/>
    <w:rsid w:val="5DB00974"/>
    <w:rsid w:val="5E4E31EA"/>
    <w:rsid w:val="619767EA"/>
    <w:rsid w:val="694F2F83"/>
    <w:rsid w:val="6D535020"/>
    <w:rsid w:val="738A5A2F"/>
    <w:rsid w:val="76442C15"/>
    <w:rsid w:val="76626E29"/>
    <w:rsid w:val="7F7F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ysy\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2018-08-08T02:52:00Z</dcterms:created>
  <dc:creator>张秀芹</dc:creator>
  <cp:lastModifiedBy>张秀芹</cp:lastModifiedBy>
  <dcterms:modified xsi:type="dcterms:W3CDTF">2018-09-16T09:05:58Z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