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3E6" w:rsidRPr="003B7186" w:rsidRDefault="008F23E6" w:rsidP="00D73A3D">
      <w:pPr>
        <w:spacing w:beforeLines="50" w:afterLines="50" w:line="400" w:lineRule="exact"/>
        <w:jc w:val="center"/>
        <w:rPr>
          <w:rFonts w:ascii="宋体" w:hAnsi="宋体"/>
          <w:b/>
          <w:sz w:val="32"/>
          <w:szCs w:val="32"/>
        </w:rPr>
      </w:pPr>
      <w:r w:rsidRPr="003B7186">
        <w:rPr>
          <w:rFonts w:ascii="宋体" w:hAnsi="宋体" w:hint="eastAsia"/>
          <w:b/>
          <w:sz w:val="32"/>
          <w:szCs w:val="32"/>
        </w:rPr>
        <w:t>三届三次教代会</w:t>
      </w:r>
      <w:r w:rsidR="007E65DC" w:rsidRPr="003B7186">
        <w:rPr>
          <w:rFonts w:ascii="宋体" w:hAnsi="宋体" w:hint="eastAsia"/>
          <w:b/>
          <w:sz w:val="32"/>
          <w:szCs w:val="32"/>
        </w:rPr>
        <w:t>意见建议</w:t>
      </w:r>
      <w:r w:rsidRPr="003B7186">
        <w:rPr>
          <w:rFonts w:ascii="宋体" w:hAnsi="宋体" w:hint="eastAsia"/>
          <w:b/>
          <w:sz w:val="32"/>
          <w:szCs w:val="32"/>
        </w:rPr>
        <w:t>提案</w:t>
      </w:r>
      <w:r w:rsidR="00154509" w:rsidRPr="003B7186">
        <w:rPr>
          <w:rFonts w:ascii="宋体" w:hAnsi="宋体" w:hint="eastAsia"/>
          <w:b/>
          <w:sz w:val="32"/>
          <w:szCs w:val="32"/>
        </w:rPr>
        <w:t>承办</w:t>
      </w:r>
      <w:r w:rsidR="007C69F7" w:rsidRPr="003B7186">
        <w:rPr>
          <w:rFonts w:ascii="宋体" w:hAnsi="宋体" w:hint="eastAsia"/>
          <w:b/>
          <w:sz w:val="32"/>
          <w:szCs w:val="32"/>
        </w:rPr>
        <w:t>回复</w:t>
      </w:r>
      <w:r w:rsidR="00BB0895" w:rsidRPr="003B7186">
        <w:rPr>
          <w:rFonts w:ascii="宋体" w:hAnsi="宋体" w:hint="eastAsia"/>
          <w:b/>
          <w:sz w:val="32"/>
          <w:szCs w:val="32"/>
        </w:rPr>
        <w:t>落实</w:t>
      </w:r>
      <w:r w:rsidRPr="003B7186">
        <w:rPr>
          <w:rFonts w:ascii="宋体" w:hAnsi="宋体" w:hint="eastAsia"/>
          <w:b/>
          <w:sz w:val="32"/>
          <w:szCs w:val="32"/>
        </w:rPr>
        <w:t>情况</w:t>
      </w:r>
    </w:p>
    <w:p w:rsidR="00F460C2" w:rsidRPr="00EB4A7C" w:rsidRDefault="008F23E6" w:rsidP="00EB4A7C">
      <w:pPr>
        <w:spacing w:line="400" w:lineRule="exact"/>
        <w:ind w:firstLineChars="303" w:firstLine="727"/>
        <w:rPr>
          <w:rFonts w:ascii="宋体" w:hAnsi="宋体"/>
          <w:sz w:val="24"/>
          <w:szCs w:val="24"/>
        </w:rPr>
      </w:pPr>
      <w:r w:rsidRPr="00EB4A7C">
        <w:rPr>
          <w:rFonts w:ascii="宋体" w:hAnsi="宋体" w:hint="eastAsia"/>
          <w:sz w:val="24"/>
          <w:szCs w:val="24"/>
        </w:rPr>
        <w:t>三届三次教代会提案</w:t>
      </w:r>
      <w:r w:rsidR="00CF6C40" w:rsidRPr="00EB4A7C">
        <w:rPr>
          <w:rFonts w:ascii="宋体" w:hAnsi="宋体" w:hint="eastAsia"/>
          <w:sz w:val="24"/>
          <w:szCs w:val="24"/>
        </w:rPr>
        <w:t>审查意见及提案承办单位责任分工，</w:t>
      </w:r>
      <w:r w:rsidR="005A546F" w:rsidRPr="00EB4A7C">
        <w:rPr>
          <w:rFonts w:ascii="宋体" w:hAnsi="宋体" w:hint="eastAsia"/>
          <w:sz w:val="24"/>
          <w:szCs w:val="24"/>
        </w:rPr>
        <w:t>4月14日</w:t>
      </w:r>
      <w:r w:rsidR="00006F85" w:rsidRPr="00EB4A7C">
        <w:rPr>
          <w:rFonts w:ascii="宋体" w:hAnsi="宋体" w:hint="eastAsia"/>
          <w:sz w:val="24"/>
          <w:szCs w:val="24"/>
        </w:rPr>
        <w:t>经校长办公会研究通过</w:t>
      </w:r>
      <w:r w:rsidRPr="00EB4A7C">
        <w:rPr>
          <w:rFonts w:ascii="宋体" w:hAnsi="宋体" w:hint="eastAsia"/>
          <w:sz w:val="24"/>
          <w:szCs w:val="24"/>
        </w:rPr>
        <w:t>。</w:t>
      </w:r>
      <w:smartTag w:uri="urn:schemas-microsoft-com:office:smarttags" w:element="chsdate">
        <w:smartTagPr>
          <w:attr w:name="IsROCDate" w:val="False"/>
          <w:attr w:name="IsLunarDate" w:val="False"/>
          <w:attr w:name="Day" w:val="24"/>
          <w:attr w:name="Month" w:val="4"/>
          <w:attr w:name="Year" w:val="2017"/>
        </w:smartTagPr>
        <w:r w:rsidRPr="00EB4A7C">
          <w:rPr>
            <w:rFonts w:ascii="宋体" w:hAnsi="宋体" w:hint="eastAsia"/>
            <w:sz w:val="24"/>
            <w:szCs w:val="24"/>
          </w:rPr>
          <w:t>4月24日</w:t>
        </w:r>
      </w:smartTag>
      <w:r w:rsidRPr="00EB4A7C">
        <w:rPr>
          <w:rFonts w:ascii="宋体" w:hAnsi="宋体" w:hint="eastAsia"/>
          <w:sz w:val="24"/>
          <w:szCs w:val="24"/>
        </w:rPr>
        <w:t>，提案</w:t>
      </w:r>
      <w:r w:rsidR="00CF6C40" w:rsidRPr="00EB4A7C">
        <w:rPr>
          <w:rFonts w:ascii="宋体" w:hAnsi="宋体" w:hint="eastAsia"/>
          <w:sz w:val="24"/>
          <w:szCs w:val="24"/>
        </w:rPr>
        <w:t>员会</w:t>
      </w:r>
      <w:r w:rsidRPr="00EB4A7C">
        <w:rPr>
          <w:rFonts w:ascii="宋体" w:hAnsi="宋体" w:hint="eastAsia"/>
          <w:sz w:val="24"/>
          <w:szCs w:val="24"/>
        </w:rPr>
        <w:t>委召开了提案承办落实工作会，</w:t>
      </w:r>
      <w:r w:rsidR="00CF6C40" w:rsidRPr="00EB4A7C">
        <w:rPr>
          <w:rFonts w:ascii="宋体" w:hAnsi="宋体" w:hint="eastAsia"/>
          <w:sz w:val="24"/>
          <w:szCs w:val="24"/>
        </w:rPr>
        <w:t>相关职能部门负责同志参加会议</w:t>
      </w:r>
      <w:r w:rsidR="005A546F" w:rsidRPr="00EB4A7C">
        <w:rPr>
          <w:rFonts w:ascii="宋体" w:hAnsi="宋体" w:hint="eastAsia"/>
          <w:sz w:val="24"/>
          <w:szCs w:val="24"/>
        </w:rPr>
        <w:t>，</w:t>
      </w:r>
      <w:r w:rsidR="00CF6C40" w:rsidRPr="00EB4A7C">
        <w:rPr>
          <w:rFonts w:ascii="宋体" w:hAnsi="宋体" w:hint="eastAsia"/>
          <w:sz w:val="24"/>
          <w:szCs w:val="24"/>
        </w:rPr>
        <w:t>具体安排</w:t>
      </w:r>
      <w:r w:rsidRPr="00EB4A7C">
        <w:rPr>
          <w:rFonts w:ascii="宋体" w:hAnsi="宋体" w:hint="eastAsia"/>
          <w:sz w:val="24"/>
          <w:szCs w:val="24"/>
        </w:rPr>
        <w:t>三届三次提案</w:t>
      </w:r>
      <w:r w:rsidR="00CF6C40" w:rsidRPr="00EB4A7C">
        <w:rPr>
          <w:rFonts w:ascii="宋体" w:hAnsi="宋体" w:hint="eastAsia"/>
          <w:sz w:val="24"/>
          <w:szCs w:val="24"/>
        </w:rPr>
        <w:t>承办</w:t>
      </w:r>
      <w:r w:rsidRPr="00EB4A7C">
        <w:rPr>
          <w:rFonts w:ascii="宋体" w:hAnsi="宋体" w:hint="eastAsia"/>
          <w:sz w:val="24"/>
          <w:szCs w:val="24"/>
        </w:rPr>
        <w:t>落实工作，并就提案的落实回复作了具体要求</w:t>
      </w:r>
      <w:r w:rsidR="007D3A93" w:rsidRPr="00EB4A7C">
        <w:rPr>
          <w:rFonts w:ascii="宋体" w:hAnsi="宋体" w:hint="eastAsia"/>
          <w:sz w:val="24"/>
          <w:szCs w:val="24"/>
        </w:rPr>
        <w:t>，</w:t>
      </w:r>
      <w:r w:rsidR="00715D9B" w:rsidRPr="00EB4A7C">
        <w:rPr>
          <w:rFonts w:ascii="宋体" w:hAnsi="宋体" w:hint="eastAsia"/>
          <w:sz w:val="24"/>
          <w:szCs w:val="24"/>
        </w:rPr>
        <w:t>期间提案委员会会同院长办公室跟踪督办</w:t>
      </w:r>
      <w:r w:rsidR="007D3A93" w:rsidRPr="00EB4A7C">
        <w:rPr>
          <w:rFonts w:ascii="宋体" w:hAnsi="宋体" w:hint="eastAsia"/>
          <w:sz w:val="24"/>
          <w:szCs w:val="24"/>
        </w:rPr>
        <w:t>。</w:t>
      </w:r>
      <w:r w:rsidR="007E65DC" w:rsidRPr="00EB4A7C">
        <w:rPr>
          <w:rFonts w:ascii="宋体" w:hAnsi="宋体" w:hint="eastAsia"/>
          <w:sz w:val="24"/>
          <w:szCs w:val="24"/>
        </w:rPr>
        <w:t>此次</w:t>
      </w:r>
      <w:r w:rsidR="00CD66F3" w:rsidRPr="00EB4A7C">
        <w:rPr>
          <w:rFonts w:ascii="宋体" w:hAnsi="宋体" w:hint="eastAsia"/>
          <w:sz w:val="24"/>
          <w:szCs w:val="24"/>
        </w:rPr>
        <w:t>全部</w:t>
      </w:r>
      <w:r w:rsidR="007E65DC" w:rsidRPr="00EB4A7C">
        <w:rPr>
          <w:rFonts w:ascii="宋体" w:hAnsi="宋体" w:hint="eastAsia"/>
          <w:sz w:val="24"/>
          <w:szCs w:val="24"/>
        </w:rPr>
        <w:t>提案中</w:t>
      </w:r>
      <w:r w:rsidR="00715D9B" w:rsidRPr="00EB4A7C">
        <w:rPr>
          <w:rFonts w:ascii="宋体" w:hAnsi="宋体" w:hint="eastAsia"/>
          <w:sz w:val="24"/>
          <w:szCs w:val="24"/>
        </w:rPr>
        <w:t>，</w:t>
      </w:r>
      <w:r w:rsidR="007E65DC" w:rsidRPr="00EB4A7C">
        <w:rPr>
          <w:rFonts w:ascii="宋体" w:hAnsi="宋体" w:hint="eastAsia"/>
          <w:sz w:val="24"/>
          <w:szCs w:val="24"/>
        </w:rPr>
        <w:t>属于意见建议</w:t>
      </w:r>
      <w:r w:rsidR="00715D9B" w:rsidRPr="00EB4A7C">
        <w:rPr>
          <w:rFonts w:ascii="宋体" w:hAnsi="宋体" w:hint="eastAsia"/>
          <w:sz w:val="24"/>
          <w:szCs w:val="24"/>
        </w:rPr>
        <w:t>提案</w:t>
      </w:r>
      <w:r w:rsidR="00CD66F3" w:rsidRPr="00EB4A7C">
        <w:rPr>
          <w:rFonts w:ascii="宋体" w:hAnsi="宋体" w:hint="eastAsia"/>
          <w:sz w:val="24"/>
          <w:szCs w:val="24"/>
        </w:rPr>
        <w:t>共</w:t>
      </w:r>
      <w:r w:rsidR="007E65DC" w:rsidRPr="00EB4A7C">
        <w:rPr>
          <w:rFonts w:ascii="宋体" w:hAnsi="宋体" w:hint="eastAsia"/>
          <w:sz w:val="24"/>
          <w:szCs w:val="24"/>
        </w:rPr>
        <w:t>11项，</w:t>
      </w:r>
      <w:r w:rsidR="00CD66F3" w:rsidRPr="00EB4A7C">
        <w:rPr>
          <w:rFonts w:ascii="宋体" w:hAnsi="宋体" w:hint="eastAsia"/>
          <w:sz w:val="24"/>
          <w:szCs w:val="24"/>
        </w:rPr>
        <w:t>全部得到</w:t>
      </w:r>
      <w:r w:rsidR="003D30A1" w:rsidRPr="00EB4A7C">
        <w:rPr>
          <w:rFonts w:ascii="宋体" w:hAnsi="宋体" w:hint="eastAsia"/>
          <w:sz w:val="24"/>
          <w:szCs w:val="24"/>
        </w:rPr>
        <w:t>回复</w:t>
      </w:r>
      <w:r w:rsidR="00CD66F3" w:rsidRPr="00EB4A7C">
        <w:rPr>
          <w:rFonts w:ascii="宋体" w:hAnsi="宋体" w:hint="eastAsia"/>
          <w:sz w:val="24"/>
          <w:szCs w:val="24"/>
        </w:rPr>
        <w:t>。其中，</w:t>
      </w:r>
      <w:r w:rsidR="003D30A1" w:rsidRPr="00EB4A7C">
        <w:rPr>
          <w:rFonts w:ascii="宋体" w:hAnsi="宋体" w:hint="eastAsia"/>
          <w:sz w:val="24"/>
          <w:szCs w:val="24"/>
        </w:rPr>
        <w:t>予以采纳并落实到位的</w:t>
      </w:r>
      <w:r w:rsidR="002172AF">
        <w:rPr>
          <w:rFonts w:ascii="宋体" w:hAnsi="宋体" w:hint="eastAsia"/>
          <w:sz w:val="24"/>
          <w:szCs w:val="24"/>
        </w:rPr>
        <w:t>2</w:t>
      </w:r>
      <w:r w:rsidR="003D30A1" w:rsidRPr="00EB4A7C">
        <w:rPr>
          <w:rFonts w:ascii="宋体" w:hAnsi="宋体" w:hint="eastAsia"/>
          <w:sz w:val="24"/>
          <w:szCs w:val="24"/>
        </w:rPr>
        <w:t>项</w:t>
      </w:r>
      <w:r w:rsidR="005A546F" w:rsidRPr="00EB4A7C">
        <w:rPr>
          <w:rFonts w:ascii="宋体" w:hAnsi="宋体" w:hint="eastAsia"/>
          <w:sz w:val="24"/>
          <w:szCs w:val="24"/>
        </w:rPr>
        <w:t>（8</w:t>
      </w:r>
      <w:r w:rsidR="002172AF" w:rsidRPr="00EB4A7C">
        <w:rPr>
          <w:rFonts w:ascii="宋体" w:hAnsi="宋体" w:hint="eastAsia"/>
          <w:sz w:val="24"/>
          <w:szCs w:val="24"/>
        </w:rPr>
        <w:t>、20</w:t>
      </w:r>
      <w:r w:rsidR="005A546F" w:rsidRPr="00EB4A7C">
        <w:rPr>
          <w:rFonts w:ascii="宋体" w:hAnsi="宋体" w:hint="eastAsia"/>
          <w:sz w:val="24"/>
          <w:szCs w:val="24"/>
        </w:rPr>
        <w:t>号提案）</w:t>
      </w:r>
      <w:r w:rsidR="003D30A1" w:rsidRPr="00EB4A7C">
        <w:rPr>
          <w:rFonts w:ascii="宋体" w:hAnsi="宋体" w:hint="eastAsia"/>
          <w:sz w:val="24"/>
          <w:szCs w:val="24"/>
        </w:rPr>
        <w:t>，予以采纳并进一步协调解决的5项</w:t>
      </w:r>
      <w:r w:rsidR="005A546F" w:rsidRPr="00EB4A7C">
        <w:rPr>
          <w:rFonts w:ascii="宋体" w:hAnsi="宋体" w:hint="eastAsia"/>
          <w:sz w:val="24"/>
          <w:szCs w:val="24"/>
        </w:rPr>
        <w:t>（11、12、13、19、22号提案）</w:t>
      </w:r>
      <w:r w:rsidR="003D30A1" w:rsidRPr="00EB4A7C">
        <w:rPr>
          <w:rFonts w:ascii="宋体" w:hAnsi="宋体" w:hint="eastAsia"/>
          <w:sz w:val="24"/>
          <w:szCs w:val="24"/>
        </w:rPr>
        <w:t>，条件不具备</w:t>
      </w:r>
      <w:r w:rsidR="005A546F" w:rsidRPr="00EB4A7C">
        <w:rPr>
          <w:rFonts w:ascii="宋体" w:hAnsi="宋体" w:hint="eastAsia"/>
          <w:sz w:val="24"/>
          <w:szCs w:val="24"/>
        </w:rPr>
        <w:t>等原因</w:t>
      </w:r>
      <w:r w:rsidR="003D30A1" w:rsidRPr="00EB4A7C">
        <w:rPr>
          <w:rFonts w:ascii="宋体" w:hAnsi="宋体" w:hint="eastAsia"/>
          <w:sz w:val="24"/>
          <w:szCs w:val="24"/>
        </w:rPr>
        <w:t>不能采纳的</w:t>
      </w:r>
      <w:r w:rsidR="002172AF">
        <w:rPr>
          <w:rFonts w:ascii="宋体" w:hAnsi="宋体" w:hint="eastAsia"/>
          <w:sz w:val="24"/>
          <w:szCs w:val="24"/>
        </w:rPr>
        <w:t>4</w:t>
      </w:r>
      <w:r w:rsidR="003D30A1" w:rsidRPr="00EB4A7C">
        <w:rPr>
          <w:rFonts w:ascii="宋体" w:hAnsi="宋体" w:hint="eastAsia"/>
          <w:sz w:val="24"/>
          <w:szCs w:val="24"/>
        </w:rPr>
        <w:t>项</w:t>
      </w:r>
      <w:r w:rsidR="005A546F" w:rsidRPr="00EB4A7C">
        <w:rPr>
          <w:rFonts w:ascii="宋体" w:hAnsi="宋体" w:hint="eastAsia"/>
          <w:sz w:val="24"/>
          <w:szCs w:val="24"/>
        </w:rPr>
        <w:t>（3、7、18、21号提案）</w:t>
      </w:r>
      <w:r w:rsidR="00715D9B" w:rsidRPr="00EB4A7C">
        <w:rPr>
          <w:rFonts w:ascii="宋体" w:hAnsi="宋体" w:hint="eastAsia"/>
          <w:sz w:val="24"/>
          <w:szCs w:val="24"/>
        </w:rPr>
        <w:t>。</w:t>
      </w:r>
      <w:r w:rsidR="00EF3FDD" w:rsidRPr="00EB4A7C">
        <w:rPr>
          <w:rFonts w:ascii="宋体" w:hAnsi="宋体" w:hint="eastAsia"/>
          <w:sz w:val="24"/>
          <w:szCs w:val="24"/>
        </w:rPr>
        <w:t>现就提案回复</w:t>
      </w:r>
      <w:r w:rsidR="00715D9B" w:rsidRPr="00EB4A7C">
        <w:rPr>
          <w:rFonts w:ascii="宋体" w:hAnsi="宋体" w:hint="eastAsia"/>
          <w:sz w:val="24"/>
          <w:szCs w:val="24"/>
        </w:rPr>
        <w:t>落实</w:t>
      </w:r>
      <w:r w:rsidR="00652081" w:rsidRPr="00EB4A7C">
        <w:rPr>
          <w:rFonts w:ascii="宋体" w:hAnsi="宋体" w:hint="eastAsia"/>
          <w:sz w:val="24"/>
          <w:szCs w:val="24"/>
        </w:rPr>
        <w:t>情况公</w:t>
      </w:r>
      <w:r w:rsidR="003D559D" w:rsidRPr="00EB4A7C">
        <w:rPr>
          <w:rFonts w:ascii="宋体" w:hAnsi="宋体" w:hint="eastAsia"/>
          <w:sz w:val="24"/>
          <w:szCs w:val="24"/>
        </w:rPr>
        <w:t>示</w:t>
      </w:r>
      <w:r w:rsidR="00652081" w:rsidRPr="00EB4A7C">
        <w:rPr>
          <w:rFonts w:ascii="宋体" w:hAnsi="宋体" w:hint="eastAsia"/>
          <w:sz w:val="24"/>
          <w:szCs w:val="24"/>
        </w:rPr>
        <w:t>如下。</w:t>
      </w:r>
    </w:p>
    <w:p w:rsidR="00715D9B" w:rsidRPr="00EB4A7C" w:rsidRDefault="00715D9B" w:rsidP="00EB4A7C">
      <w:pPr>
        <w:spacing w:line="400" w:lineRule="exact"/>
        <w:ind w:firstLineChars="200" w:firstLine="480"/>
        <w:rPr>
          <w:rFonts w:ascii="宋体" w:hAnsi="宋体"/>
          <w:sz w:val="24"/>
          <w:szCs w:val="24"/>
        </w:rPr>
      </w:pPr>
      <w:r w:rsidRPr="00EB4A7C">
        <w:rPr>
          <w:rFonts w:ascii="宋体" w:hAnsi="宋体" w:hint="eastAsia"/>
          <w:sz w:val="24"/>
          <w:szCs w:val="24"/>
        </w:rPr>
        <w:t xml:space="preserve">                                                                               </w:t>
      </w:r>
      <w:r w:rsidR="003B7186" w:rsidRPr="00EB4A7C">
        <w:rPr>
          <w:rFonts w:ascii="宋体" w:hAnsi="宋体" w:hint="eastAsia"/>
          <w:sz w:val="24"/>
          <w:szCs w:val="24"/>
        </w:rPr>
        <w:t xml:space="preserve">    校工会</w:t>
      </w:r>
    </w:p>
    <w:p w:rsidR="00715D9B" w:rsidRPr="00EB4A7C" w:rsidRDefault="00715D9B" w:rsidP="00EB4A7C">
      <w:pPr>
        <w:spacing w:line="400" w:lineRule="exact"/>
        <w:ind w:firstLineChars="200" w:firstLine="480"/>
        <w:rPr>
          <w:rFonts w:ascii="宋体" w:hAnsi="宋体"/>
          <w:sz w:val="24"/>
          <w:szCs w:val="24"/>
        </w:rPr>
      </w:pPr>
      <w:r w:rsidRPr="00EB4A7C">
        <w:rPr>
          <w:rFonts w:ascii="宋体" w:hAnsi="宋体" w:hint="eastAsia"/>
          <w:sz w:val="24"/>
          <w:szCs w:val="24"/>
        </w:rPr>
        <w:t xml:space="preserve">                                                                            </w:t>
      </w:r>
      <w:r w:rsidR="003B7186" w:rsidRPr="00EB4A7C">
        <w:rPr>
          <w:rFonts w:ascii="宋体" w:hAnsi="宋体" w:hint="eastAsia"/>
          <w:sz w:val="24"/>
          <w:szCs w:val="24"/>
        </w:rPr>
        <w:t xml:space="preserve">    </w:t>
      </w:r>
      <w:r w:rsidRPr="00EB4A7C">
        <w:rPr>
          <w:rFonts w:ascii="宋体" w:hAnsi="宋体" w:hint="eastAsia"/>
          <w:sz w:val="24"/>
          <w:szCs w:val="24"/>
        </w:rPr>
        <w:t>2017年</w:t>
      </w:r>
      <w:r w:rsidR="006A2FD5">
        <w:rPr>
          <w:rFonts w:ascii="宋体" w:hAnsi="宋体" w:hint="eastAsia"/>
          <w:sz w:val="24"/>
          <w:szCs w:val="24"/>
        </w:rPr>
        <w:t>12</w:t>
      </w:r>
      <w:r w:rsidRPr="00EB4A7C">
        <w:rPr>
          <w:rFonts w:ascii="宋体" w:hAnsi="宋体" w:hint="eastAsia"/>
          <w:sz w:val="24"/>
          <w:szCs w:val="24"/>
        </w:rPr>
        <w:t>月</w:t>
      </w:r>
      <w:r w:rsidR="00D73A3D">
        <w:rPr>
          <w:rFonts w:ascii="宋体" w:hAnsi="宋体" w:hint="eastAsia"/>
          <w:sz w:val="24"/>
          <w:szCs w:val="24"/>
        </w:rPr>
        <w:t>5</w:t>
      </w:r>
      <w:r w:rsidR="009A05EC" w:rsidRPr="00EB4A7C">
        <w:rPr>
          <w:rFonts w:ascii="宋体" w:hAnsi="宋体" w:hint="eastAsia"/>
          <w:sz w:val="24"/>
          <w:szCs w:val="24"/>
        </w:rPr>
        <w:t>日</w:t>
      </w:r>
    </w:p>
    <w:tbl>
      <w:tblPr>
        <w:tblW w:w="14848"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567"/>
        <w:gridCol w:w="567"/>
        <w:gridCol w:w="1671"/>
        <w:gridCol w:w="29"/>
        <w:gridCol w:w="3403"/>
        <w:gridCol w:w="708"/>
        <w:gridCol w:w="1134"/>
        <w:gridCol w:w="6204"/>
      </w:tblGrid>
      <w:tr w:rsidR="007E65DC" w:rsidRPr="003B7186" w:rsidTr="00AB01E1">
        <w:trPr>
          <w:trHeight w:val="936"/>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序</w:t>
            </w:r>
          </w:p>
          <w:p w:rsidR="007E65DC" w:rsidRPr="00EB4A7C" w:rsidRDefault="007E65DC" w:rsidP="007F6625">
            <w:pPr>
              <w:widowControl/>
              <w:spacing w:line="320" w:lineRule="exact"/>
              <w:jc w:val="center"/>
              <w:rPr>
                <w:rFonts w:ascii="宋体" w:hAnsi="宋体" w:cs="宋体"/>
                <w:b/>
                <w:bCs/>
                <w:kern w:val="0"/>
                <w:szCs w:val="21"/>
              </w:rPr>
            </w:pPr>
          </w:p>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号</w:t>
            </w:r>
          </w:p>
        </w:tc>
        <w:tc>
          <w:tcPr>
            <w:tcW w:w="567" w:type="dxa"/>
            <w:shd w:val="clear" w:color="auto" w:fill="auto"/>
            <w:vAlign w:val="center"/>
          </w:tcPr>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提</w:t>
            </w:r>
          </w:p>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案</w:t>
            </w:r>
          </w:p>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号</w:t>
            </w:r>
          </w:p>
        </w:tc>
        <w:tc>
          <w:tcPr>
            <w:tcW w:w="567" w:type="dxa"/>
            <w:shd w:val="clear" w:color="auto" w:fill="auto"/>
            <w:vAlign w:val="center"/>
          </w:tcPr>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提</w:t>
            </w:r>
          </w:p>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案</w:t>
            </w:r>
          </w:p>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人</w:t>
            </w:r>
          </w:p>
        </w:tc>
        <w:tc>
          <w:tcPr>
            <w:tcW w:w="1700" w:type="dxa"/>
            <w:gridSpan w:val="2"/>
            <w:shd w:val="clear" w:color="auto" w:fill="auto"/>
            <w:vAlign w:val="center"/>
          </w:tcPr>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提案议题</w:t>
            </w:r>
          </w:p>
        </w:tc>
        <w:tc>
          <w:tcPr>
            <w:tcW w:w="3403" w:type="dxa"/>
            <w:shd w:val="clear" w:color="auto" w:fill="auto"/>
            <w:vAlign w:val="center"/>
          </w:tcPr>
          <w:p w:rsidR="007E65DC" w:rsidRPr="00EB4A7C" w:rsidRDefault="007E65DC" w:rsidP="007F6625">
            <w:pPr>
              <w:widowControl/>
              <w:spacing w:line="320" w:lineRule="exact"/>
              <w:jc w:val="center"/>
              <w:rPr>
                <w:rFonts w:ascii="宋体" w:hAnsi="宋体" w:cs="宋体"/>
                <w:b/>
                <w:bCs/>
                <w:kern w:val="0"/>
                <w:szCs w:val="21"/>
              </w:rPr>
            </w:pPr>
            <w:r w:rsidRPr="00EB4A7C">
              <w:rPr>
                <w:rFonts w:ascii="宋体" w:hAnsi="宋体" w:cs="宋体" w:hint="eastAsia"/>
                <w:b/>
                <w:bCs/>
                <w:kern w:val="0"/>
                <w:szCs w:val="21"/>
              </w:rPr>
              <w:t>提案内容</w:t>
            </w:r>
          </w:p>
        </w:tc>
        <w:tc>
          <w:tcPr>
            <w:tcW w:w="708" w:type="dxa"/>
            <w:shd w:val="clear" w:color="auto" w:fill="auto"/>
            <w:vAlign w:val="center"/>
          </w:tcPr>
          <w:p w:rsidR="007E65DC" w:rsidRPr="00EB4A7C" w:rsidRDefault="007E65DC" w:rsidP="007F6625">
            <w:pPr>
              <w:widowControl/>
              <w:spacing w:line="320" w:lineRule="exact"/>
              <w:jc w:val="center"/>
              <w:rPr>
                <w:rFonts w:ascii="宋体" w:hAnsi="宋体" w:cs="宋体"/>
                <w:b/>
                <w:bCs/>
                <w:color w:val="000000"/>
                <w:kern w:val="0"/>
                <w:szCs w:val="21"/>
              </w:rPr>
            </w:pPr>
            <w:r w:rsidRPr="00EB4A7C">
              <w:rPr>
                <w:rFonts w:ascii="宋体" w:hAnsi="宋体" w:cs="宋体" w:hint="eastAsia"/>
                <w:b/>
                <w:bCs/>
                <w:color w:val="000000"/>
                <w:kern w:val="0"/>
                <w:szCs w:val="21"/>
              </w:rPr>
              <w:t>审查</w:t>
            </w:r>
          </w:p>
          <w:p w:rsidR="007E65DC" w:rsidRPr="00EB4A7C" w:rsidRDefault="007E65DC" w:rsidP="007F6625">
            <w:pPr>
              <w:widowControl/>
              <w:spacing w:line="320" w:lineRule="exact"/>
              <w:jc w:val="center"/>
              <w:rPr>
                <w:rFonts w:ascii="宋体" w:hAnsi="宋体" w:cs="宋体"/>
                <w:b/>
                <w:bCs/>
                <w:color w:val="000000"/>
                <w:kern w:val="0"/>
                <w:szCs w:val="21"/>
              </w:rPr>
            </w:pPr>
            <w:r w:rsidRPr="00EB4A7C">
              <w:rPr>
                <w:rFonts w:ascii="宋体" w:hAnsi="宋体" w:cs="宋体" w:hint="eastAsia"/>
                <w:b/>
                <w:bCs/>
                <w:color w:val="000000"/>
                <w:kern w:val="0"/>
                <w:szCs w:val="21"/>
              </w:rPr>
              <w:t>意见</w:t>
            </w:r>
          </w:p>
        </w:tc>
        <w:tc>
          <w:tcPr>
            <w:tcW w:w="1134" w:type="dxa"/>
            <w:shd w:val="clear" w:color="auto" w:fill="auto"/>
            <w:vAlign w:val="center"/>
          </w:tcPr>
          <w:p w:rsidR="007E65DC" w:rsidRPr="00EB4A7C" w:rsidRDefault="007E65DC" w:rsidP="007F6625">
            <w:pPr>
              <w:widowControl/>
              <w:spacing w:line="320" w:lineRule="exact"/>
              <w:rPr>
                <w:rFonts w:ascii="宋体" w:hAnsi="宋体" w:cs="宋体"/>
                <w:b/>
                <w:bCs/>
                <w:color w:val="000000"/>
                <w:kern w:val="0"/>
                <w:szCs w:val="21"/>
              </w:rPr>
            </w:pPr>
            <w:r w:rsidRPr="00EB4A7C">
              <w:rPr>
                <w:rFonts w:ascii="宋体" w:hAnsi="宋体" w:cs="宋体" w:hint="eastAsia"/>
                <w:b/>
                <w:bCs/>
                <w:color w:val="000000"/>
                <w:kern w:val="0"/>
                <w:szCs w:val="21"/>
              </w:rPr>
              <w:t>承办</w:t>
            </w:r>
          </w:p>
          <w:p w:rsidR="007E65DC" w:rsidRPr="00EB4A7C" w:rsidRDefault="007E65DC" w:rsidP="007F6625">
            <w:pPr>
              <w:widowControl/>
              <w:spacing w:line="320" w:lineRule="exact"/>
              <w:rPr>
                <w:rFonts w:ascii="宋体" w:hAnsi="宋体" w:cs="宋体"/>
                <w:b/>
                <w:bCs/>
                <w:color w:val="000000"/>
                <w:kern w:val="0"/>
                <w:szCs w:val="21"/>
              </w:rPr>
            </w:pPr>
            <w:r w:rsidRPr="00EB4A7C">
              <w:rPr>
                <w:rFonts w:ascii="宋体" w:hAnsi="宋体" w:cs="宋体" w:hint="eastAsia"/>
                <w:b/>
                <w:bCs/>
                <w:color w:val="000000"/>
                <w:kern w:val="0"/>
                <w:szCs w:val="21"/>
              </w:rPr>
              <w:t>单位</w:t>
            </w:r>
          </w:p>
        </w:tc>
        <w:tc>
          <w:tcPr>
            <w:tcW w:w="6204" w:type="dxa"/>
            <w:shd w:val="clear" w:color="auto" w:fill="auto"/>
          </w:tcPr>
          <w:p w:rsidR="007E65DC" w:rsidRPr="00EB4A7C" w:rsidRDefault="007E65DC" w:rsidP="007F6625">
            <w:pPr>
              <w:widowControl/>
              <w:spacing w:line="320" w:lineRule="exact"/>
              <w:jc w:val="center"/>
              <w:rPr>
                <w:rFonts w:ascii="宋体" w:hAnsi="宋体" w:cs="宋体"/>
                <w:b/>
                <w:bCs/>
                <w:kern w:val="0"/>
                <w:szCs w:val="21"/>
              </w:rPr>
            </w:pPr>
          </w:p>
          <w:p w:rsidR="007E65DC" w:rsidRPr="00EB4A7C" w:rsidRDefault="007E65DC" w:rsidP="007F6625">
            <w:pPr>
              <w:widowControl/>
              <w:spacing w:line="320" w:lineRule="exact"/>
              <w:jc w:val="center"/>
              <w:rPr>
                <w:rFonts w:ascii="宋体" w:hAnsi="宋体"/>
                <w:szCs w:val="21"/>
              </w:rPr>
            </w:pPr>
            <w:r w:rsidRPr="00EB4A7C">
              <w:rPr>
                <w:rFonts w:ascii="宋体" w:hAnsi="宋体" w:cs="宋体" w:hint="eastAsia"/>
                <w:b/>
                <w:bCs/>
                <w:kern w:val="0"/>
                <w:szCs w:val="21"/>
              </w:rPr>
              <w:t>回复落实情况</w:t>
            </w:r>
          </w:p>
        </w:tc>
      </w:tr>
      <w:tr w:rsidR="007E65DC" w:rsidRPr="003B7186" w:rsidTr="00AB01E1">
        <w:trPr>
          <w:trHeight w:val="312"/>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t>1</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3</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柳</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文</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敏</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关于妥善规划学校教学用房的建议</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问题：随着学院的快速发展，学院教学用房日趋紧张，呼吁学校统一规划，避免浪费。</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建议：多建教学楼，每个学院都有固定独立的楼栋。</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教务处</w:t>
            </w:r>
          </w:p>
        </w:tc>
        <w:tc>
          <w:tcPr>
            <w:tcW w:w="6204" w:type="dxa"/>
            <w:shd w:val="clear" w:color="auto" w:fill="auto"/>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学校教室的使用一直每学期按需分配的原则进行，每个学期都在微调。鉴于学校目前实际情况，还不能够满足每个学院独立使用教学办公楼</w:t>
            </w:r>
          </w:p>
        </w:tc>
      </w:tr>
      <w:tr w:rsidR="007E65DC" w:rsidRPr="003B7186" w:rsidTr="00AB01E1">
        <w:trPr>
          <w:trHeight w:val="525"/>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t>2</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7</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 xml:space="preserve">赵 </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伟</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关于设立学院自管多媒体教室的建议</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问题：学院使用多媒体教室，均需到教务处申请，存在很多不便。</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建议：每个学院自管1-2个多媒体教室，方便学院教学，提高使用率。</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教务处</w:t>
            </w:r>
          </w:p>
        </w:tc>
        <w:tc>
          <w:tcPr>
            <w:tcW w:w="6204" w:type="dxa"/>
            <w:shd w:val="clear" w:color="auto" w:fill="auto"/>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教务处已召开专门会议研讨此提案，认为目前我校多媒体教室由学校统一管理更能提高多媒体教室使用效率，院（系）在非上课时间使用多媒体教室可依据多媒体教室管理办法，正常申请。</w:t>
            </w:r>
          </w:p>
        </w:tc>
      </w:tr>
      <w:tr w:rsidR="007E65DC" w:rsidRPr="003B7186" w:rsidTr="00AB01E1">
        <w:trPr>
          <w:trHeight w:val="81"/>
          <w:jc w:val="center"/>
        </w:trPr>
        <w:tc>
          <w:tcPr>
            <w:tcW w:w="565"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3</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8</w:t>
            </w:r>
          </w:p>
        </w:tc>
        <w:tc>
          <w:tcPr>
            <w:tcW w:w="567" w:type="dxa"/>
            <w:shd w:val="clear" w:color="auto" w:fill="auto"/>
            <w:vAlign w:val="center"/>
          </w:tcPr>
          <w:p w:rsidR="007E65DC" w:rsidRPr="00EB4A7C" w:rsidRDefault="007E65DC" w:rsidP="007F6625">
            <w:pPr>
              <w:spacing w:line="320" w:lineRule="exact"/>
              <w:jc w:val="left"/>
              <w:rPr>
                <w:rFonts w:ascii="宋体" w:hAnsi="宋体" w:cs="宋体"/>
                <w:kern w:val="0"/>
                <w:szCs w:val="21"/>
              </w:rPr>
            </w:pPr>
            <w:r w:rsidRPr="00EB4A7C">
              <w:rPr>
                <w:rFonts w:ascii="宋体" w:hAnsi="宋体" w:cs="宋体" w:hint="eastAsia"/>
                <w:kern w:val="0"/>
                <w:szCs w:val="21"/>
              </w:rPr>
              <w:t>杨</w:t>
            </w:r>
          </w:p>
          <w:p w:rsidR="007E65DC" w:rsidRPr="00EB4A7C" w:rsidRDefault="007E65DC" w:rsidP="007F6625">
            <w:pPr>
              <w:spacing w:line="320" w:lineRule="exact"/>
              <w:jc w:val="left"/>
              <w:rPr>
                <w:rFonts w:ascii="宋体" w:hAnsi="宋体" w:cs="宋体"/>
                <w:kern w:val="0"/>
                <w:szCs w:val="21"/>
              </w:rPr>
            </w:pPr>
            <w:r w:rsidRPr="00EB4A7C">
              <w:rPr>
                <w:rFonts w:ascii="宋体" w:hAnsi="宋体" w:cs="宋体" w:hint="eastAsia"/>
                <w:kern w:val="0"/>
                <w:szCs w:val="21"/>
              </w:rPr>
              <w:t>金</w:t>
            </w:r>
          </w:p>
          <w:p w:rsidR="007E65DC" w:rsidRPr="00EB4A7C" w:rsidRDefault="007E65DC" w:rsidP="007F6625">
            <w:pPr>
              <w:spacing w:line="320" w:lineRule="exact"/>
              <w:jc w:val="left"/>
              <w:rPr>
                <w:rFonts w:ascii="宋体" w:hAnsi="宋体" w:cs="宋体"/>
                <w:kern w:val="0"/>
                <w:szCs w:val="21"/>
              </w:rPr>
            </w:pPr>
            <w:r w:rsidRPr="00EB4A7C">
              <w:rPr>
                <w:rFonts w:ascii="宋体" w:hAnsi="宋体" w:cs="宋体" w:hint="eastAsia"/>
                <w:kern w:val="0"/>
                <w:szCs w:val="21"/>
              </w:rPr>
              <w:t>欧</w:t>
            </w:r>
          </w:p>
        </w:tc>
        <w:tc>
          <w:tcPr>
            <w:tcW w:w="1700" w:type="dxa"/>
            <w:gridSpan w:val="2"/>
            <w:shd w:val="clear" w:color="auto" w:fill="auto"/>
            <w:vAlign w:val="center"/>
          </w:tcPr>
          <w:p w:rsidR="007E65DC" w:rsidRPr="00EB4A7C" w:rsidRDefault="007E65DC" w:rsidP="007F6625">
            <w:pPr>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加强教研室建设，改善教学教研条件</w:t>
            </w:r>
          </w:p>
        </w:tc>
        <w:tc>
          <w:tcPr>
            <w:tcW w:w="3403" w:type="dxa"/>
            <w:shd w:val="clear" w:color="auto" w:fill="auto"/>
            <w:vAlign w:val="center"/>
          </w:tcPr>
          <w:p w:rsidR="007E65DC" w:rsidRPr="00EB4A7C" w:rsidRDefault="007E65DC" w:rsidP="007F6625">
            <w:pPr>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问题：教研室工作越来越重，上级要求越来越高，责任越来越大，但教研室建设严重滞后。</w:t>
            </w:r>
          </w:p>
          <w:p w:rsidR="007E65DC" w:rsidRPr="00EB4A7C" w:rsidRDefault="007E65DC" w:rsidP="007F6625">
            <w:pPr>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建议：划拨专门教研室建设费用用于教研、教学、外出学习培训。</w:t>
            </w:r>
          </w:p>
        </w:tc>
        <w:tc>
          <w:tcPr>
            <w:tcW w:w="708" w:type="dxa"/>
            <w:shd w:val="clear" w:color="auto" w:fill="auto"/>
            <w:vAlign w:val="center"/>
          </w:tcPr>
          <w:p w:rsidR="007E65DC" w:rsidRPr="00EB4A7C" w:rsidRDefault="007E65DC" w:rsidP="007F6625">
            <w:pPr>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教务处</w:t>
            </w:r>
          </w:p>
        </w:tc>
        <w:tc>
          <w:tcPr>
            <w:tcW w:w="6204" w:type="dxa"/>
            <w:shd w:val="clear" w:color="auto" w:fill="auto"/>
          </w:tcPr>
          <w:p w:rsidR="007E65DC" w:rsidRPr="00EB4A7C" w:rsidRDefault="007E65DC" w:rsidP="00EB4A7C">
            <w:pPr>
              <w:spacing w:line="320" w:lineRule="exact"/>
              <w:ind w:firstLineChars="200" w:firstLine="420"/>
              <w:jc w:val="left"/>
              <w:rPr>
                <w:rFonts w:ascii="宋体" w:hAnsi="宋体"/>
                <w:szCs w:val="21"/>
              </w:rPr>
            </w:pPr>
            <w:r w:rsidRPr="00EB4A7C">
              <w:rPr>
                <w:rFonts w:ascii="宋体" w:hAnsi="宋体" w:hint="eastAsia"/>
                <w:szCs w:val="21"/>
              </w:rPr>
              <w:t>在《关于加强我校基层教研室的实施意见》（宛院发【2017】233号）中，从教学活动的组织，教学研究经费、教师参加观摩及学术活动等方面给予支持（已在全校实施）。</w:t>
            </w:r>
          </w:p>
        </w:tc>
      </w:tr>
      <w:tr w:rsidR="007E65DC" w:rsidRPr="003B7186" w:rsidTr="00AB01E1">
        <w:trPr>
          <w:trHeight w:val="525"/>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lastRenderedPageBreak/>
              <w:t>4</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11</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李</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春</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杰</w:t>
            </w:r>
          </w:p>
        </w:tc>
        <w:tc>
          <w:tcPr>
            <w:tcW w:w="1671"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bCs/>
                <w:color w:val="000000"/>
                <w:kern w:val="0"/>
                <w:szCs w:val="21"/>
              </w:rPr>
              <w:t>关于妥善解决珠宝玉雕学院所在区域产权归属问题的建议</w:t>
            </w:r>
          </w:p>
        </w:tc>
        <w:tc>
          <w:tcPr>
            <w:tcW w:w="3432"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问题：珠宝玉雕学院所处位置由于</w:t>
            </w:r>
            <w:r w:rsidR="00411B86" w:rsidRPr="00EB4A7C">
              <w:rPr>
                <w:rFonts w:ascii="宋体" w:hAnsi="宋体" w:cs="宋体" w:hint="eastAsia"/>
                <w:kern w:val="0"/>
                <w:szCs w:val="21"/>
              </w:rPr>
              <w:t>产权归属遗留问题</w:t>
            </w:r>
            <w:r w:rsidRPr="00EB4A7C">
              <w:rPr>
                <w:rFonts w:ascii="宋体" w:hAnsi="宋体" w:cs="宋体" w:hint="eastAsia"/>
                <w:kern w:val="0"/>
                <w:szCs w:val="21"/>
              </w:rPr>
              <w:t>原因，不仅影响整体外部环境</w:t>
            </w:r>
            <w:r w:rsidR="00411B86" w:rsidRPr="00EB4A7C">
              <w:rPr>
                <w:rFonts w:ascii="宋体" w:hAnsi="宋体" w:cs="宋体" w:hint="eastAsia"/>
                <w:kern w:val="0"/>
                <w:szCs w:val="21"/>
              </w:rPr>
              <w:t>建设</w:t>
            </w:r>
            <w:r w:rsidRPr="00EB4A7C">
              <w:rPr>
                <w:rFonts w:ascii="宋体" w:hAnsi="宋体" w:cs="宋体" w:hint="eastAsia"/>
                <w:kern w:val="0"/>
                <w:szCs w:val="21"/>
              </w:rPr>
              <w:t>，而且存在着相应的安全隐患。</w:t>
            </w:r>
          </w:p>
          <w:p w:rsidR="007E65DC" w:rsidRPr="00EB4A7C" w:rsidRDefault="003D30A1"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建议：封闭通往五一路的大门，处理该区域产权归属问题，清除</w:t>
            </w:r>
            <w:r w:rsidR="007E65DC" w:rsidRPr="00EB4A7C">
              <w:rPr>
                <w:rFonts w:ascii="宋体" w:hAnsi="宋体" w:cs="宋体" w:hint="eastAsia"/>
                <w:kern w:val="0"/>
                <w:szCs w:val="21"/>
              </w:rPr>
              <w:t>旧建筑，平整地面，美化环境。</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资产与后勤处</w:t>
            </w:r>
          </w:p>
        </w:tc>
        <w:tc>
          <w:tcPr>
            <w:tcW w:w="6204" w:type="dxa"/>
            <w:shd w:val="clear" w:color="auto" w:fill="auto"/>
          </w:tcPr>
          <w:p w:rsidR="007E65DC" w:rsidRPr="00EB4A7C" w:rsidRDefault="007E65DC" w:rsidP="00AB01E1">
            <w:pPr>
              <w:widowControl/>
              <w:spacing w:line="320" w:lineRule="exact"/>
              <w:ind w:firstLineChars="200" w:firstLine="420"/>
              <w:jc w:val="left"/>
              <w:rPr>
                <w:rFonts w:ascii="宋体" w:hAnsi="宋体"/>
                <w:szCs w:val="21"/>
              </w:rPr>
            </w:pPr>
            <w:r w:rsidRPr="00EB4A7C">
              <w:rPr>
                <w:rFonts w:ascii="宋体" w:hAnsi="宋体" w:hint="eastAsia"/>
                <w:szCs w:val="21"/>
              </w:rPr>
              <w:t>该建议属于我校2004年征地至今遗留问题，由于时间久，双方支付渠道发生变化，致使我校还欠对方征地款90</w:t>
            </w:r>
            <w:r w:rsidR="00E22051">
              <w:rPr>
                <w:rFonts w:ascii="宋体" w:hAnsi="宋体" w:hint="eastAsia"/>
                <w:szCs w:val="21"/>
              </w:rPr>
              <w:t>万元</w:t>
            </w:r>
            <w:r w:rsidR="00AB01E1">
              <w:rPr>
                <w:rFonts w:ascii="宋体" w:hAnsi="宋体" w:hint="eastAsia"/>
                <w:szCs w:val="21"/>
              </w:rPr>
              <w:t>无法转出，</w:t>
            </w:r>
            <w:r w:rsidR="00E22051">
              <w:rPr>
                <w:rFonts w:ascii="宋体" w:hAnsi="宋体" w:hint="eastAsia"/>
                <w:szCs w:val="21"/>
              </w:rPr>
              <w:t>再加上中间部位尾气检测设备及围墙外修</w:t>
            </w:r>
            <w:r w:rsidRPr="00EB4A7C">
              <w:rPr>
                <w:rFonts w:ascii="宋体" w:hAnsi="宋体" w:hint="eastAsia"/>
                <w:szCs w:val="21"/>
              </w:rPr>
              <w:t>赔偿仍未达成一致。</w:t>
            </w:r>
            <w:r w:rsidR="00AB01E1">
              <w:rPr>
                <w:rFonts w:ascii="宋体" w:hAnsi="宋体" w:hint="eastAsia"/>
                <w:szCs w:val="21"/>
              </w:rPr>
              <w:t>导致大门暂时不能封闭；针对本提案我们将积极协调相关部门，争取早日解决产权归属问题。另外，珠宝玉雕</w:t>
            </w:r>
            <w:r w:rsidR="00E22051">
              <w:rPr>
                <w:rFonts w:ascii="宋体" w:hAnsi="宋体" w:hint="eastAsia"/>
                <w:szCs w:val="21"/>
              </w:rPr>
              <w:t>学院所在区域环境问题，将在校园环境升级改造三期工程中予以统一设计</w:t>
            </w:r>
            <w:r w:rsidR="00AB01E1">
              <w:rPr>
                <w:rFonts w:ascii="宋体" w:hAnsi="宋体" w:hint="eastAsia"/>
                <w:szCs w:val="21"/>
              </w:rPr>
              <w:t>实施。</w:t>
            </w:r>
          </w:p>
        </w:tc>
      </w:tr>
      <w:tr w:rsidR="007E65DC" w:rsidRPr="003B7186" w:rsidTr="00AB01E1">
        <w:trPr>
          <w:trHeight w:val="699"/>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t>5</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12</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张</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亚</w:t>
            </w:r>
          </w:p>
          <w:p w:rsidR="007E65DC" w:rsidRPr="00EB4A7C" w:rsidRDefault="007E65DC" w:rsidP="007F6625">
            <w:pPr>
              <w:widowControl/>
              <w:spacing w:line="320" w:lineRule="exact"/>
              <w:jc w:val="left"/>
              <w:rPr>
                <w:rFonts w:ascii="宋体" w:hAnsi="宋体" w:cs="宋体"/>
                <w:bCs/>
                <w:color w:val="000000"/>
                <w:kern w:val="0"/>
                <w:szCs w:val="21"/>
              </w:rPr>
            </w:pPr>
            <w:r w:rsidRPr="00EB4A7C">
              <w:rPr>
                <w:rFonts w:ascii="宋体" w:hAnsi="宋体" w:cs="宋体" w:hint="eastAsia"/>
                <w:kern w:val="0"/>
                <w:szCs w:val="21"/>
              </w:rPr>
              <w:t>峰</w:t>
            </w:r>
          </w:p>
        </w:tc>
        <w:tc>
          <w:tcPr>
            <w:tcW w:w="1671"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南区北门外道路治理问题</w:t>
            </w:r>
          </w:p>
        </w:tc>
        <w:tc>
          <w:tcPr>
            <w:tcW w:w="3432"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我校南区专家公寓向北通道存在车辆乱停乱放，商户经营占道，垃圾满地现象，造成出行困难，环境恶化，安全隐患增加。建议：学校会同地方政府主管部门，采取必要措施，彻底解决。</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520271"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校</w:t>
            </w:r>
            <w:r w:rsidR="00520271" w:rsidRPr="00EB4A7C">
              <w:rPr>
                <w:rFonts w:ascii="宋体" w:hAnsi="宋体" w:cs="宋体" w:hint="eastAsia"/>
                <w:color w:val="000000"/>
                <w:kern w:val="0"/>
                <w:szCs w:val="21"/>
              </w:rPr>
              <w:t xml:space="preserve">  </w:t>
            </w:r>
            <w:r w:rsidRPr="00EB4A7C">
              <w:rPr>
                <w:rFonts w:ascii="宋体" w:hAnsi="宋体" w:cs="宋体" w:hint="eastAsia"/>
                <w:color w:val="000000"/>
                <w:kern w:val="0"/>
                <w:szCs w:val="21"/>
              </w:rPr>
              <w:t>长</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办公室</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保卫处</w:t>
            </w:r>
          </w:p>
        </w:tc>
        <w:tc>
          <w:tcPr>
            <w:tcW w:w="6204" w:type="dxa"/>
            <w:shd w:val="clear" w:color="auto" w:fill="auto"/>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经过努力，交警介入整治，目前南区北门出口情况得到很大改善。下一步将会同有关部门采取得力措施逐步彻底解决。经向提案人张亚峰同志通报整治过程及结果，代表认可。</w:t>
            </w:r>
          </w:p>
        </w:tc>
      </w:tr>
      <w:tr w:rsidR="007E65DC" w:rsidRPr="003B7186" w:rsidTr="00AB01E1">
        <w:trPr>
          <w:trHeight w:val="1823"/>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t>6</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17</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 xml:space="preserve">杨  </w:t>
            </w:r>
          </w:p>
          <w:p w:rsidR="007E65DC" w:rsidRPr="00EB4A7C" w:rsidRDefault="007E65DC" w:rsidP="007F6625">
            <w:pPr>
              <w:widowControl/>
              <w:spacing w:line="320" w:lineRule="exact"/>
              <w:jc w:val="left"/>
              <w:rPr>
                <w:rFonts w:ascii="宋体" w:hAnsi="宋体" w:cs="宋体"/>
                <w:kern w:val="0"/>
                <w:szCs w:val="21"/>
              </w:rPr>
            </w:pP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kern w:val="0"/>
                <w:szCs w:val="21"/>
              </w:rPr>
              <w:t>洋</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关于南区专家公寓安装暖气的问题</w:t>
            </w:r>
          </w:p>
        </w:tc>
        <w:tc>
          <w:tcPr>
            <w:tcW w:w="3403" w:type="dxa"/>
            <w:shd w:val="clear" w:color="auto" w:fill="auto"/>
            <w:vAlign w:val="center"/>
          </w:tcPr>
          <w:p w:rsidR="003D30A1"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问题：南区专家公寓没有供暖</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建议：积极与有关部门协商，解决供暖问题；</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资产与后勤处</w:t>
            </w:r>
          </w:p>
        </w:tc>
        <w:tc>
          <w:tcPr>
            <w:tcW w:w="6204" w:type="dxa"/>
            <w:shd w:val="clear" w:color="auto" w:fill="auto"/>
            <w:vAlign w:val="center"/>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关于装暖气问题，经多部门协商后认为，该提案解决时机不成熟。原因是：若学校单独建供暖系统，费用高，且现行财务制度不允许经费用于非教学科研项目。待市政供暖系统延伸到我校周边时，将积极协调解决。</w:t>
            </w:r>
          </w:p>
        </w:tc>
      </w:tr>
      <w:tr w:rsidR="007E65DC" w:rsidRPr="003B7186" w:rsidTr="00AB01E1">
        <w:trPr>
          <w:trHeight w:val="1395"/>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t>7</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18</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孙</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金</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kern w:val="0"/>
                <w:szCs w:val="21"/>
              </w:rPr>
              <w:t>瑞</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生活南区建教职工活动室</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问题：南区专家公寓没有教职工活动室。</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建议：在南区建教职工活动室。</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工  会</w:t>
            </w:r>
          </w:p>
        </w:tc>
        <w:tc>
          <w:tcPr>
            <w:tcW w:w="6204" w:type="dxa"/>
            <w:shd w:val="clear" w:color="auto" w:fill="auto"/>
            <w:vAlign w:val="center"/>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南区专家公寓投入使用以来，学校十分重视教职工健身活动需求，投入20万元设两处健身场地，购置健身器材50余件，修建健身舞蹈广场，为教职工提供了一定的健身、休闲活动场地。关于在南区建活动室的建议，因为教育事业投入生活建设不符合相关政策规定，故该提案暂不能解决。</w:t>
            </w:r>
          </w:p>
        </w:tc>
      </w:tr>
      <w:tr w:rsidR="007E65DC" w:rsidRPr="003B7186" w:rsidTr="00AB01E1">
        <w:trPr>
          <w:trHeight w:val="525"/>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t>8</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19</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 xml:space="preserve">王  </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kern w:val="0"/>
                <w:szCs w:val="21"/>
              </w:rPr>
              <w:t>莹</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完善琴房设施条件</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问题：音乐学院琴房冬天气温低，影响正常教学。</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建议：为琴房供电扩容，配备电取暖设备，或者为艺术楼开通暖气。</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资产与后勤处</w:t>
            </w:r>
          </w:p>
        </w:tc>
        <w:tc>
          <w:tcPr>
            <w:tcW w:w="6204" w:type="dxa"/>
            <w:shd w:val="clear" w:color="auto" w:fill="auto"/>
          </w:tcPr>
          <w:p w:rsidR="007E65DC" w:rsidRPr="00EB4A7C" w:rsidRDefault="007E65DC" w:rsidP="006D6B35">
            <w:pPr>
              <w:widowControl/>
              <w:spacing w:line="320" w:lineRule="exact"/>
              <w:ind w:firstLineChars="200" w:firstLine="420"/>
              <w:jc w:val="left"/>
              <w:rPr>
                <w:rFonts w:ascii="宋体" w:hAnsi="宋体"/>
                <w:szCs w:val="21"/>
              </w:rPr>
            </w:pPr>
            <w:r w:rsidRPr="00EB4A7C">
              <w:rPr>
                <w:rFonts w:ascii="宋体" w:hAnsi="宋体" w:hint="eastAsia"/>
                <w:szCs w:val="21"/>
              </w:rPr>
              <w:t>5月11</w:t>
            </w:r>
            <w:r w:rsidR="006D6B35">
              <w:rPr>
                <w:rFonts w:ascii="宋体" w:hAnsi="宋体" w:hint="eastAsia"/>
                <w:szCs w:val="21"/>
              </w:rPr>
              <w:t>日就该提案同提案人进行沟通，纳入2018年预算对提案进行实施，对专用线路进行改造</w:t>
            </w:r>
            <w:r w:rsidRPr="00EB4A7C">
              <w:rPr>
                <w:rFonts w:ascii="宋体" w:hAnsi="宋体" w:hint="eastAsia"/>
                <w:szCs w:val="21"/>
              </w:rPr>
              <w:t>。</w:t>
            </w:r>
          </w:p>
        </w:tc>
      </w:tr>
      <w:tr w:rsidR="007E65DC" w:rsidRPr="003B7186" w:rsidTr="00AB01E1">
        <w:trPr>
          <w:trHeight w:val="525"/>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kern w:val="0"/>
                <w:szCs w:val="21"/>
              </w:rPr>
            </w:pPr>
            <w:r w:rsidRPr="00EB4A7C">
              <w:rPr>
                <w:rFonts w:ascii="宋体" w:hAnsi="宋体" w:cs="宋体" w:hint="eastAsia"/>
                <w:kern w:val="0"/>
                <w:szCs w:val="21"/>
              </w:rPr>
              <w:lastRenderedPageBreak/>
              <w:t>9</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20</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李</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笑</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kern w:val="0"/>
                <w:szCs w:val="21"/>
              </w:rPr>
              <w:t>珂</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关注音乐学院教师职称评定，制定相应政策</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问题：音乐专业教师职称评定和其他专业相比较存在困难。</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建议：在职称评审中，出台与音乐专业相适应的办法。</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人事处</w:t>
            </w:r>
          </w:p>
        </w:tc>
        <w:tc>
          <w:tcPr>
            <w:tcW w:w="6204" w:type="dxa"/>
            <w:shd w:val="clear" w:color="auto" w:fill="auto"/>
            <w:vAlign w:val="center"/>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省职称评审文件中已有音乐等特殊专业的补充条件。</w:t>
            </w:r>
            <w:r w:rsidR="00A12F5C">
              <w:rPr>
                <w:rFonts w:ascii="宋体" w:hAnsi="宋体" w:hint="eastAsia"/>
                <w:szCs w:val="21"/>
              </w:rPr>
              <w:t>学校（2017）250号规定按照胜利文件记分。</w:t>
            </w:r>
          </w:p>
        </w:tc>
      </w:tr>
      <w:tr w:rsidR="007E65DC" w:rsidRPr="003B7186" w:rsidTr="00AB01E1">
        <w:trPr>
          <w:trHeight w:val="808"/>
          <w:jc w:val="center"/>
        </w:trPr>
        <w:tc>
          <w:tcPr>
            <w:tcW w:w="565" w:type="dxa"/>
            <w:shd w:val="clear" w:color="auto" w:fill="auto"/>
            <w:vAlign w:val="center"/>
          </w:tcPr>
          <w:p w:rsidR="007E65DC" w:rsidRPr="00EB4A7C" w:rsidRDefault="007E65DC" w:rsidP="007F6625">
            <w:pPr>
              <w:widowControl/>
              <w:spacing w:line="320" w:lineRule="exact"/>
              <w:jc w:val="center"/>
              <w:rPr>
                <w:rFonts w:ascii="宋体" w:hAnsi="宋体" w:cs="宋体"/>
                <w:color w:val="000000"/>
                <w:kern w:val="0"/>
                <w:szCs w:val="21"/>
              </w:rPr>
            </w:pPr>
            <w:r w:rsidRPr="00EB4A7C">
              <w:rPr>
                <w:rFonts w:ascii="宋体" w:hAnsi="宋体" w:cs="宋体" w:hint="eastAsia"/>
                <w:color w:val="000000"/>
                <w:kern w:val="0"/>
                <w:szCs w:val="21"/>
              </w:rPr>
              <w:t>10</w:t>
            </w:r>
          </w:p>
        </w:tc>
        <w:tc>
          <w:tcPr>
            <w:tcW w:w="567" w:type="dxa"/>
            <w:shd w:val="clear" w:color="auto" w:fill="auto"/>
            <w:vAlign w:val="center"/>
          </w:tcPr>
          <w:p w:rsidR="007E65DC" w:rsidRPr="00EB4A7C" w:rsidRDefault="007E65DC" w:rsidP="007F6625">
            <w:pPr>
              <w:spacing w:line="320" w:lineRule="exact"/>
              <w:jc w:val="center"/>
              <w:rPr>
                <w:rFonts w:ascii="宋体" w:hAnsi="宋体" w:cs="宋体"/>
                <w:color w:val="000000"/>
                <w:kern w:val="0"/>
                <w:szCs w:val="21"/>
              </w:rPr>
            </w:pPr>
            <w:r w:rsidRPr="00EB4A7C">
              <w:rPr>
                <w:rFonts w:ascii="宋体" w:hAnsi="宋体" w:cs="宋体" w:hint="eastAsia"/>
                <w:kern w:val="0"/>
                <w:szCs w:val="21"/>
              </w:rPr>
              <w:t>21</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马奇</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关于为音乐学院建立专属音乐厅的问题</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问题：目前我校两座音乐厅与专业音乐厅有差距，影响演出质量。</w:t>
            </w:r>
          </w:p>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建议：为音乐学院建专属音乐厅。</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基建处</w:t>
            </w:r>
          </w:p>
        </w:tc>
        <w:tc>
          <w:tcPr>
            <w:tcW w:w="6204" w:type="dxa"/>
            <w:shd w:val="clear" w:color="auto" w:fill="auto"/>
            <w:vAlign w:val="center"/>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校区目前已经有两个演播厅，音乐学院还有专业舞蹈教室等。在西校区的总体规划中没有预留专属音乐厅的位置，目前暂不能解决。</w:t>
            </w:r>
          </w:p>
        </w:tc>
      </w:tr>
      <w:tr w:rsidR="007E65DC" w:rsidRPr="003B7186" w:rsidTr="00AB01E1">
        <w:trPr>
          <w:trHeight w:val="129"/>
          <w:jc w:val="center"/>
        </w:trPr>
        <w:tc>
          <w:tcPr>
            <w:tcW w:w="565"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11</w:t>
            </w:r>
          </w:p>
        </w:tc>
        <w:tc>
          <w:tcPr>
            <w:tcW w:w="567" w:type="dxa"/>
            <w:shd w:val="clear" w:color="auto" w:fill="auto"/>
            <w:vAlign w:val="center"/>
          </w:tcPr>
          <w:p w:rsidR="007E65DC" w:rsidRPr="00EB4A7C" w:rsidRDefault="007E65DC" w:rsidP="007F6625">
            <w:pPr>
              <w:spacing w:line="320" w:lineRule="exact"/>
              <w:jc w:val="center"/>
              <w:rPr>
                <w:rFonts w:ascii="宋体" w:hAnsi="宋体" w:cs="宋体"/>
                <w:kern w:val="0"/>
                <w:szCs w:val="21"/>
              </w:rPr>
            </w:pPr>
            <w:r w:rsidRPr="00EB4A7C">
              <w:rPr>
                <w:rFonts w:ascii="宋体" w:hAnsi="宋体" w:cs="宋体" w:hint="eastAsia"/>
                <w:kern w:val="0"/>
                <w:szCs w:val="21"/>
              </w:rPr>
              <w:t>22</w:t>
            </w:r>
          </w:p>
        </w:tc>
        <w:tc>
          <w:tcPr>
            <w:tcW w:w="567"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kern w:val="0"/>
                <w:szCs w:val="21"/>
              </w:rPr>
              <w:t>何 军</w:t>
            </w:r>
          </w:p>
        </w:tc>
        <w:tc>
          <w:tcPr>
            <w:tcW w:w="1700" w:type="dxa"/>
            <w:gridSpan w:val="2"/>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color w:val="000000"/>
                <w:kern w:val="0"/>
                <w:szCs w:val="21"/>
              </w:rPr>
              <w:t>为音乐学院师生提供专门、专业的公共视听场所</w:t>
            </w:r>
          </w:p>
        </w:tc>
        <w:tc>
          <w:tcPr>
            <w:tcW w:w="3403" w:type="dxa"/>
            <w:shd w:val="clear" w:color="auto" w:fill="auto"/>
            <w:vAlign w:val="center"/>
          </w:tcPr>
          <w:p w:rsidR="007E65DC" w:rsidRPr="00EB4A7C" w:rsidRDefault="007E65DC" w:rsidP="007F6625">
            <w:pPr>
              <w:widowControl/>
              <w:spacing w:line="320" w:lineRule="exact"/>
              <w:jc w:val="left"/>
              <w:rPr>
                <w:rFonts w:ascii="宋体" w:hAnsi="宋体" w:cs="宋体"/>
                <w:kern w:val="0"/>
                <w:szCs w:val="21"/>
              </w:rPr>
            </w:pPr>
            <w:r w:rsidRPr="00EB4A7C">
              <w:rPr>
                <w:rFonts w:ascii="宋体" w:hAnsi="宋体" w:cs="宋体" w:hint="eastAsia"/>
                <w:kern w:val="0"/>
                <w:szCs w:val="21"/>
              </w:rPr>
              <w:t>问题：</w:t>
            </w:r>
            <w:r w:rsidR="00520271" w:rsidRPr="00EB4A7C">
              <w:rPr>
                <w:rFonts w:ascii="宋体" w:hAnsi="宋体" w:cs="宋体" w:hint="eastAsia"/>
                <w:kern w:val="0"/>
                <w:szCs w:val="21"/>
              </w:rPr>
              <w:t>音乐专业需大量欣赏音乐作品来提高授课效果，提升学生专业水平。目前，</w:t>
            </w:r>
            <w:r w:rsidRPr="00EB4A7C">
              <w:rPr>
                <w:rFonts w:ascii="宋体" w:hAnsi="宋体" w:cs="宋体" w:hint="eastAsia"/>
                <w:kern w:val="0"/>
                <w:szCs w:val="21"/>
              </w:rPr>
              <w:t>我校没有专业的视听场所；建议：为音乐学院师生提供专业视听教室，提供音乐视听设备和资料。</w:t>
            </w:r>
          </w:p>
        </w:tc>
        <w:tc>
          <w:tcPr>
            <w:tcW w:w="708"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意见</w:t>
            </w:r>
          </w:p>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建议</w:t>
            </w:r>
          </w:p>
        </w:tc>
        <w:tc>
          <w:tcPr>
            <w:tcW w:w="1134" w:type="dxa"/>
            <w:shd w:val="clear" w:color="auto" w:fill="auto"/>
            <w:vAlign w:val="center"/>
          </w:tcPr>
          <w:p w:rsidR="007E65DC" w:rsidRPr="00EB4A7C" w:rsidRDefault="007E65DC" w:rsidP="007F6625">
            <w:pPr>
              <w:widowControl/>
              <w:spacing w:line="320" w:lineRule="exact"/>
              <w:jc w:val="left"/>
              <w:rPr>
                <w:rFonts w:ascii="宋体" w:hAnsi="宋体" w:cs="宋体"/>
                <w:color w:val="000000"/>
                <w:kern w:val="0"/>
                <w:szCs w:val="21"/>
              </w:rPr>
            </w:pPr>
            <w:r w:rsidRPr="00EB4A7C">
              <w:rPr>
                <w:rFonts w:ascii="宋体" w:hAnsi="宋体" w:cs="宋体" w:hint="eastAsia"/>
                <w:color w:val="000000"/>
                <w:kern w:val="0"/>
                <w:szCs w:val="21"/>
              </w:rPr>
              <w:t>教务处</w:t>
            </w:r>
          </w:p>
        </w:tc>
        <w:tc>
          <w:tcPr>
            <w:tcW w:w="6204" w:type="dxa"/>
            <w:shd w:val="clear" w:color="auto" w:fill="auto"/>
            <w:vAlign w:val="center"/>
          </w:tcPr>
          <w:p w:rsidR="007E65DC" w:rsidRPr="00EB4A7C" w:rsidRDefault="007E65DC" w:rsidP="00EB4A7C">
            <w:pPr>
              <w:widowControl/>
              <w:spacing w:line="320" w:lineRule="exact"/>
              <w:ind w:firstLineChars="200" w:firstLine="420"/>
              <w:jc w:val="left"/>
              <w:rPr>
                <w:rFonts w:ascii="宋体" w:hAnsi="宋体"/>
                <w:szCs w:val="21"/>
              </w:rPr>
            </w:pPr>
            <w:r w:rsidRPr="00EB4A7C">
              <w:rPr>
                <w:rFonts w:ascii="宋体" w:hAnsi="宋体" w:hint="eastAsia"/>
                <w:szCs w:val="21"/>
              </w:rPr>
              <w:t>经与提案人沟通，音乐学院可根据视听课程安排情况，申请多媒体教室，教务处审批，专业视听设备可向有关部门申请。</w:t>
            </w:r>
          </w:p>
        </w:tc>
      </w:tr>
    </w:tbl>
    <w:p w:rsidR="00F53FF8" w:rsidRPr="003B7186" w:rsidRDefault="00F53FF8" w:rsidP="007F6625">
      <w:pPr>
        <w:spacing w:line="320" w:lineRule="exact"/>
        <w:rPr>
          <w:rFonts w:ascii="宋体" w:hAnsi="宋体"/>
          <w:sz w:val="24"/>
          <w:szCs w:val="24"/>
        </w:rPr>
      </w:pPr>
    </w:p>
    <w:sectPr w:rsidR="00F53FF8" w:rsidRPr="003B7186" w:rsidSect="007F6625">
      <w:footerReference w:type="default" r:id="rId6"/>
      <w:pgSz w:w="16838" w:h="11906" w:orient="landscape"/>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20E" w:rsidRDefault="00C7320E" w:rsidP="00A627DC">
      <w:r>
        <w:separator/>
      </w:r>
    </w:p>
  </w:endnote>
  <w:endnote w:type="continuationSeparator" w:id="0">
    <w:p w:rsidR="00C7320E" w:rsidRDefault="00C7320E" w:rsidP="00A627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266" w:rsidRDefault="00B248CE">
    <w:pPr>
      <w:pStyle w:val="a4"/>
      <w:jc w:val="center"/>
    </w:pPr>
    <w:fldSimple w:instr=" PAGE   \* MERGEFORMAT ">
      <w:r w:rsidR="00D73A3D" w:rsidRPr="00D73A3D">
        <w:rPr>
          <w:noProof/>
          <w:lang w:val="zh-CN"/>
        </w:rPr>
        <w:t>1</w:t>
      </w:r>
    </w:fldSimple>
  </w:p>
  <w:p w:rsidR="00A37266" w:rsidRDefault="00A372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20E" w:rsidRDefault="00C7320E" w:rsidP="00A627DC">
      <w:r>
        <w:separator/>
      </w:r>
    </w:p>
  </w:footnote>
  <w:footnote w:type="continuationSeparator" w:id="0">
    <w:p w:rsidR="00C7320E" w:rsidRDefault="00C7320E" w:rsidP="00A627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23E6"/>
    <w:rsid w:val="00006F85"/>
    <w:rsid w:val="0002011B"/>
    <w:rsid w:val="00087AE9"/>
    <w:rsid w:val="000C222A"/>
    <w:rsid w:val="000E2EB2"/>
    <w:rsid w:val="000F3813"/>
    <w:rsid w:val="00146B6E"/>
    <w:rsid w:val="00150310"/>
    <w:rsid w:val="00154509"/>
    <w:rsid w:val="0016787F"/>
    <w:rsid w:val="0017513C"/>
    <w:rsid w:val="001948CA"/>
    <w:rsid w:val="001A1CD5"/>
    <w:rsid w:val="001B0A18"/>
    <w:rsid w:val="001B3276"/>
    <w:rsid w:val="001B365C"/>
    <w:rsid w:val="001B6922"/>
    <w:rsid w:val="001D0081"/>
    <w:rsid w:val="001D3E44"/>
    <w:rsid w:val="002172AF"/>
    <w:rsid w:val="00256007"/>
    <w:rsid w:val="002A4CAD"/>
    <w:rsid w:val="002B4514"/>
    <w:rsid w:val="00332982"/>
    <w:rsid w:val="00374AD3"/>
    <w:rsid w:val="003B7186"/>
    <w:rsid w:val="003C28F5"/>
    <w:rsid w:val="003D30A1"/>
    <w:rsid w:val="003D559D"/>
    <w:rsid w:val="003E38AC"/>
    <w:rsid w:val="003F7D29"/>
    <w:rsid w:val="00401CB6"/>
    <w:rsid w:val="0041005A"/>
    <w:rsid w:val="00411B86"/>
    <w:rsid w:val="00411E16"/>
    <w:rsid w:val="00435924"/>
    <w:rsid w:val="00453D76"/>
    <w:rsid w:val="004C24FE"/>
    <w:rsid w:val="00514019"/>
    <w:rsid w:val="00520271"/>
    <w:rsid w:val="00524D8B"/>
    <w:rsid w:val="00532F0B"/>
    <w:rsid w:val="00540B35"/>
    <w:rsid w:val="005420D9"/>
    <w:rsid w:val="00542E89"/>
    <w:rsid w:val="00550052"/>
    <w:rsid w:val="005A546F"/>
    <w:rsid w:val="005F09F2"/>
    <w:rsid w:val="00600370"/>
    <w:rsid w:val="006071B1"/>
    <w:rsid w:val="006217E4"/>
    <w:rsid w:val="006321A1"/>
    <w:rsid w:val="00641AED"/>
    <w:rsid w:val="00641CD2"/>
    <w:rsid w:val="00652081"/>
    <w:rsid w:val="00652C51"/>
    <w:rsid w:val="00664B89"/>
    <w:rsid w:val="00681D55"/>
    <w:rsid w:val="00692B69"/>
    <w:rsid w:val="006A074D"/>
    <w:rsid w:val="006A2FD5"/>
    <w:rsid w:val="006C175F"/>
    <w:rsid w:val="006D6B35"/>
    <w:rsid w:val="006F7EC7"/>
    <w:rsid w:val="00715D9B"/>
    <w:rsid w:val="00716897"/>
    <w:rsid w:val="007700C5"/>
    <w:rsid w:val="0077532F"/>
    <w:rsid w:val="007C69F7"/>
    <w:rsid w:val="007D1FDA"/>
    <w:rsid w:val="007D3A93"/>
    <w:rsid w:val="007E3E8D"/>
    <w:rsid w:val="007E65DC"/>
    <w:rsid w:val="007F554A"/>
    <w:rsid w:val="007F6625"/>
    <w:rsid w:val="00801767"/>
    <w:rsid w:val="0082075A"/>
    <w:rsid w:val="00834646"/>
    <w:rsid w:val="00852C74"/>
    <w:rsid w:val="00855580"/>
    <w:rsid w:val="00864498"/>
    <w:rsid w:val="008730C4"/>
    <w:rsid w:val="00877A0B"/>
    <w:rsid w:val="008A2693"/>
    <w:rsid w:val="008C298E"/>
    <w:rsid w:val="008C6FD3"/>
    <w:rsid w:val="008F23E6"/>
    <w:rsid w:val="008F71BC"/>
    <w:rsid w:val="00913DC0"/>
    <w:rsid w:val="00932AE4"/>
    <w:rsid w:val="009A05EC"/>
    <w:rsid w:val="009B3526"/>
    <w:rsid w:val="009B6333"/>
    <w:rsid w:val="009C0D6B"/>
    <w:rsid w:val="009D29C4"/>
    <w:rsid w:val="00A12F5C"/>
    <w:rsid w:val="00A13C09"/>
    <w:rsid w:val="00A37266"/>
    <w:rsid w:val="00A46348"/>
    <w:rsid w:val="00A627DC"/>
    <w:rsid w:val="00A67D26"/>
    <w:rsid w:val="00AA7AD6"/>
    <w:rsid w:val="00AB01E1"/>
    <w:rsid w:val="00AC2868"/>
    <w:rsid w:val="00B03E35"/>
    <w:rsid w:val="00B222BC"/>
    <w:rsid w:val="00B248CE"/>
    <w:rsid w:val="00B36E80"/>
    <w:rsid w:val="00B44691"/>
    <w:rsid w:val="00B53BEB"/>
    <w:rsid w:val="00B575F1"/>
    <w:rsid w:val="00B9077E"/>
    <w:rsid w:val="00BB0895"/>
    <w:rsid w:val="00BB7BEC"/>
    <w:rsid w:val="00BD49CD"/>
    <w:rsid w:val="00C00BF4"/>
    <w:rsid w:val="00C03B45"/>
    <w:rsid w:val="00C04265"/>
    <w:rsid w:val="00C3566A"/>
    <w:rsid w:val="00C4510E"/>
    <w:rsid w:val="00C51322"/>
    <w:rsid w:val="00C52F78"/>
    <w:rsid w:val="00C63DC4"/>
    <w:rsid w:val="00C7320E"/>
    <w:rsid w:val="00C81F6C"/>
    <w:rsid w:val="00C91FC0"/>
    <w:rsid w:val="00C94D98"/>
    <w:rsid w:val="00C9610B"/>
    <w:rsid w:val="00CA6D04"/>
    <w:rsid w:val="00CB2870"/>
    <w:rsid w:val="00CD66F3"/>
    <w:rsid w:val="00CF6C40"/>
    <w:rsid w:val="00D00B69"/>
    <w:rsid w:val="00D06313"/>
    <w:rsid w:val="00D30B5B"/>
    <w:rsid w:val="00D32026"/>
    <w:rsid w:val="00D73A3D"/>
    <w:rsid w:val="00DB0311"/>
    <w:rsid w:val="00DB1187"/>
    <w:rsid w:val="00DC2D0A"/>
    <w:rsid w:val="00DE3BF1"/>
    <w:rsid w:val="00DF5A71"/>
    <w:rsid w:val="00E03AF1"/>
    <w:rsid w:val="00E22051"/>
    <w:rsid w:val="00E24413"/>
    <w:rsid w:val="00E31590"/>
    <w:rsid w:val="00E43951"/>
    <w:rsid w:val="00E6071D"/>
    <w:rsid w:val="00E71639"/>
    <w:rsid w:val="00EB4A7C"/>
    <w:rsid w:val="00EF3A7B"/>
    <w:rsid w:val="00EF3FDD"/>
    <w:rsid w:val="00F038E2"/>
    <w:rsid w:val="00F10337"/>
    <w:rsid w:val="00F10623"/>
    <w:rsid w:val="00F1739D"/>
    <w:rsid w:val="00F460C2"/>
    <w:rsid w:val="00F5021E"/>
    <w:rsid w:val="00F53FF8"/>
    <w:rsid w:val="00F64519"/>
    <w:rsid w:val="00F64977"/>
    <w:rsid w:val="00F7539F"/>
    <w:rsid w:val="00FA02A3"/>
    <w:rsid w:val="00FB16C8"/>
    <w:rsid w:val="00FD5A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3E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27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27DC"/>
    <w:rPr>
      <w:kern w:val="2"/>
      <w:sz w:val="18"/>
      <w:szCs w:val="18"/>
    </w:rPr>
  </w:style>
  <w:style w:type="paragraph" w:styleId="a4">
    <w:name w:val="footer"/>
    <w:basedOn w:val="a"/>
    <w:link w:val="Char0"/>
    <w:uiPriority w:val="99"/>
    <w:unhideWhenUsed/>
    <w:rsid w:val="00A627DC"/>
    <w:pPr>
      <w:tabs>
        <w:tab w:val="center" w:pos="4153"/>
        <w:tab w:val="right" w:pos="8306"/>
      </w:tabs>
      <w:snapToGrid w:val="0"/>
      <w:jc w:val="left"/>
    </w:pPr>
    <w:rPr>
      <w:sz w:val="18"/>
      <w:szCs w:val="18"/>
    </w:rPr>
  </w:style>
  <w:style w:type="character" w:customStyle="1" w:styleId="Char0">
    <w:name w:val="页脚 Char"/>
    <w:basedOn w:val="a0"/>
    <w:link w:val="a4"/>
    <w:uiPriority w:val="99"/>
    <w:rsid w:val="00A627DC"/>
    <w:rPr>
      <w:kern w:val="2"/>
      <w:sz w:val="18"/>
      <w:szCs w:val="18"/>
    </w:rPr>
  </w:style>
  <w:style w:type="paragraph" w:styleId="a5">
    <w:name w:val="Balloon Text"/>
    <w:basedOn w:val="a"/>
    <w:link w:val="Char1"/>
    <w:uiPriority w:val="99"/>
    <w:semiHidden/>
    <w:unhideWhenUsed/>
    <w:rsid w:val="00BB0895"/>
    <w:rPr>
      <w:sz w:val="18"/>
      <w:szCs w:val="18"/>
    </w:rPr>
  </w:style>
  <w:style w:type="character" w:customStyle="1" w:styleId="Char1">
    <w:name w:val="批注框文本 Char"/>
    <w:basedOn w:val="a0"/>
    <w:link w:val="a5"/>
    <w:uiPriority w:val="99"/>
    <w:semiHidden/>
    <w:rsid w:val="00BB0895"/>
    <w:rPr>
      <w:kern w:val="2"/>
      <w:sz w:val="18"/>
      <w:szCs w:val="18"/>
    </w:rPr>
  </w:style>
</w:styles>
</file>

<file path=word/webSettings.xml><?xml version="1.0" encoding="utf-8"?>
<w:webSettings xmlns:r="http://schemas.openxmlformats.org/officeDocument/2006/relationships" xmlns:w="http://schemas.openxmlformats.org/wordprocessingml/2006/main">
  <w:divs>
    <w:div w:id="213163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2017-12-01T07:47:00Z</cp:lastPrinted>
  <dcterms:created xsi:type="dcterms:W3CDTF">2017-11-30T02:25:00Z</dcterms:created>
  <dcterms:modified xsi:type="dcterms:W3CDTF">2017-12-05T02:30:00Z</dcterms:modified>
</cp:coreProperties>
</file>