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before="156" w:beforeLines="50" w:after="312" w:afterLines="100"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2018年度分会经费使用计划表</w:t>
      </w:r>
      <w:bookmarkStart w:id="0" w:name="_GoBack"/>
      <w:bookmarkEnd w:id="0"/>
    </w:p>
    <w:p>
      <w:pPr>
        <w:spacing w:after="156" w:afterLines="50" w:line="5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分会：（盖章）    分会主席签字：        填报日期：  年   月   日</w:t>
      </w: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410"/>
        <w:gridCol w:w="2126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开支计划（元）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hAnsi="Helvetica Neue"/>
          <w:color w:val="000000"/>
          <w:kern w:val="0"/>
        </w:rPr>
      </w:pPr>
      <w:r>
        <w:rPr>
          <w:rFonts w:hint="eastAsia" w:ascii="仿宋_GB2312" w:eastAsia="仿宋_GB2312"/>
          <w:sz w:val="24"/>
          <w:szCs w:val="24"/>
        </w:rPr>
        <w:t>填报说明： 1.项目栏填经费开支范围所列职工教育、文体活动、宣传活动、技能竞赛活动、维护职工权益、职工住院慰问等方面。2.内容栏填对应项目的具体活动内容，一个项目下可以有多个活动内容。3.备注栏填需要说明的问题。4.经费支出原则上应保持各个项目均衡，支出总额不能超过分配预算额度。5.本表在工会网页资料下载处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F"/>
    <w:rsid w:val="008C538D"/>
    <w:rsid w:val="00EC3C9F"/>
    <w:rsid w:val="530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2018-04-09T02:02:00Z</dcterms:created>
  <dc:creator>微软用户</dc:creator>
  <cp:lastModifiedBy>Administrator</cp:lastModifiedBy>
  <dcterms:modified xsi:type="dcterms:W3CDTF">2018-04-09T02:37:47Z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